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7E3" w:rsidRDefault="00245BBE" w:rsidP="00A311FD">
      <w:pPr>
        <w:keepNext/>
        <w:jc w:val="center"/>
        <w:rPr>
          <w:rFonts w:ascii="Sylfaen" w:hAnsi="Sylfaen"/>
          <w:lang w:val="ka-GE"/>
        </w:rPr>
      </w:pPr>
      <w:r>
        <w:rPr>
          <w:rFonts w:ascii="Sylfaen" w:hAnsi="Sylfaen"/>
          <w:lang w:val="ka-GE"/>
        </w:rPr>
        <w:br/>
      </w:r>
      <w:bookmarkStart w:id="0" w:name="_top"/>
      <w:bookmarkEnd w:id="0"/>
      <w:r w:rsidRPr="00245BBE">
        <w:rPr>
          <w:rFonts w:ascii="Sylfaen" w:hAnsi="Sylfaen"/>
          <w:noProof/>
        </w:rPr>
        <w:drawing>
          <wp:inline distT="0" distB="0" distL="0" distR="0">
            <wp:extent cx="5709920" cy="786765"/>
            <wp:effectExtent l="19050" t="0" r="5080" b="0"/>
            <wp:docPr id="5"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r>
        <w:rPr>
          <w:rFonts w:ascii="Sylfaen" w:hAnsi="Sylfaen"/>
          <w:lang w:val="ka-GE"/>
        </w:rPr>
        <w:br/>
      </w:r>
      <w:r>
        <w:rPr>
          <w:rFonts w:ascii="Sylfaen" w:hAnsi="Sylfaen"/>
          <w:lang w:val="ka-GE"/>
        </w:rPr>
        <w:br/>
      </w:r>
    </w:p>
    <w:p w:rsidR="007C17E3" w:rsidRDefault="007C17E3" w:rsidP="00A311FD">
      <w:pPr>
        <w:keepNext/>
        <w:jc w:val="center"/>
        <w:rPr>
          <w:rFonts w:ascii="Sylfaen" w:hAnsi="Sylfaen"/>
          <w:lang w:val="ka-GE"/>
        </w:rPr>
      </w:pPr>
    </w:p>
    <w:p w:rsidR="007C17E3" w:rsidRDefault="007C17E3" w:rsidP="00A311FD">
      <w:pPr>
        <w:keepNext/>
        <w:jc w:val="center"/>
        <w:rPr>
          <w:rFonts w:ascii="Sylfaen" w:hAnsi="Sylfaen"/>
          <w:lang w:val="ka-GE"/>
        </w:rPr>
      </w:pPr>
    </w:p>
    <w:p w:rsidR="00870DD6" w:rsidRDefault="00245BBE" w:rsidP="00A311FD">
      <w:pPr>
        <w:keepNext/>
        <w:jc w:val="center"/>
        <w:rPr>
          <w:rFonts w:ascii="Sylfaen" w:hAnsi="Sylfaen"/>
          <w:lang w:val="ka-GE"/>
        </w:rPr>
      </w:pPr>
      <w:r>
        <w:rPr>
          <w:rFonts w:ascii="Sylfaen" w:hAnsi="Sylfaen"/>
          <w:lang w:val="ka-GE"/>
        </w:rPr>
        <w:t xml:space="preserve"> </w:t>
      </w:r>
      <w:r w:rsidR="00AC6C2B">
        <w:rPr>
          <w:rFonts w:ascii="Sylfaen" w:hAnsi="Sylfaen"/>
          <w:lang w:val="ka-GE"/>
        </w:rPr>
        <w:t>ჯანდაცვის სახელმწიფო სერვისების მართვა</w:t>
      </w:r>
      <w:r w:rsidR="00870DD6">
        <w:rPr>
          <w:rFonts w:ascii="Sylfaen" w:hAnsi="Sylfaen"/>
        </w:rPr>
        <w:t xml:space="preserve"> </w:t>
      </w:r>
      <w:r w:rsidR="00870DD6">
        <w:rPr>
          <w:rFonts w:ascii="Sylfaen" w:hAnsi="Sylfaen"/>
          <w:lang w:val="ka-GE"/>
        </w:rPr>
        <w:t>და ანაზღაურების</w:t>
      </w:r>
    </w:p>
    <w:p w:rsidR="00950C29" w:rsidRPr="00870DD6" w:rsidRDefault="00870DD6" w:rsidP="00AC6C2B">
      <w:pPr>
        <w:keepNext/>
        <w:jc w:val="center"/>
        <w:rPr>
          <w:rFonts w:ascii="Sylfaen" w:hAnsi="Sylfaen"/>
          <w:lang w:val="ka-GE"/>
        </w:rPr>
      </w:pPr>
      <w:r>
        <w:rPr>
          <w:rFonts w:ascii="Sylfaen" w:hAnsi="Sylfaen"/>
          <w:lang w:val="ka-GE"/>
        </w:rPr>
        <w:t xml:space="preserve"> მეთოდი საყოველთაო ჯანდაცვის </w:t>
      </w:r>
      <w:r w:rsidR="00A311FD">
        <w:rPr>
          <w:rFonts w:ascii="Sylfaen" w:hAnsi="Sylfaen"/>
          <w:lang w:val="ka-GE"/>
        </w:rPr>
        <w:t xml:space="preserve">პროგრამის </w:t>
      </w:r>
      <w:r>
        <w:rPr>
          <w:rFonts w:ascii="Sylfaen" w:hAnsi="Sylfaen"/>
          <w:lang w:val="ka-GE"/>
        </w:rPr>
        <w:t>ფარგლებში</w:t>
      </w:r>
    </w:p>
    <w:p w:rsidR="00AC6C2B" w:rsidRDefault="00AC6C2B" w:rsidP="00AC6C2B">
      <w:pPr>
        <w:keepNext/>
        <w:jc w:val="center"/>
        <w:rPr>
          <w:rFonts w:ascii="Sylfaen" w:hAnsi="Sylfaen"/>
          <w:lang w:val="ka-GE"/>
        </w:rPr>
      </w:pPr>
    </w:p>
    <w:p w:rsidR="00AC6C2B" w:rsidRDefault="00AC6C2B" w:rsidP="00AC6C2B">
      <w:pPr>
        <w:keepNext/>
        <w:jc w:val="center"/>
        <w:rPr>
          <w:rFonts w:ascii="Sylfaen" w:hAnsi="Sylfaen"/>
          <w:lang w:val="ka-GE"/>
        </w:rPr>
      </w:pPr>
      <w:r>
        <w:rPr>
          <w:rFonts w:ascii="Sylfaen" w:hAnsi="Sylfaen"/>
          <w:lang w:val="ka-GE"/>
        </w:rPr>
        <w:t>ავტორი: ლაშა ხვედელიძე</w:t>
      </w:r>
    </w:p>
    <w:p w:rsidR="00AC6C2B" w:rsidRDefault="00AC6C2B" w:rsidP="00D60C67">
      <w:pPr>
        <w:keepNext/>
        <w:rPr>
          <w:rFonts w:ascii="Sylfaen" w:hAnsi="Sylfaen"/>
        </w:rPr>
      </w:pPr>
    </w:p>
    <w:p w:rsidR="007C17E3" w:rsidRPr="007C17E3" w:rsidRDefault="007C17E3" w:rsidP="007C17E3">
      <w:pPr>
        <w:spacing w:after="0" w:line="360" w:lineRule="auto"/>
        <w:jc w:val="center"/>
        <w:rPr>
          <w:rFonts w:ascii="Sylfaen" w:hAnsi="Sylfaen"/>
          <w:lang w:val="ka-GE"/>
        </w:rPr>
      </w:pPr>
      <w:r w:rsidRPr="007C17E3">
        <w:rPr>
          <w:rFonts w:ascii="Sylfaen" w:hAnsi="Sylfaen"/>
          <w:lang w:val="ka-GE"/>
        </w:rPr>
        <w:t>საბაკალავრო ნაშრომი შესრულებულია</w:t>
      </w:r>
    </w:p>
    <w:p w:rsidR="007C17E3" w:rsidRPr="007C17E3" w:rsidRDefault="007C17E3" w:rsidP="007C17E3">
      <w:pPr>
        <w:spacing w:after="0" w:line="360" w:lineRule="auto"/>
        <w:jc w:val="center"/>
        <w:rPr>
          <w:rFonts w:ascii="Sylfaen" w:hAnsi="Sylfaen"/>
          <w:lang w:val="ka-GE"/>
        </w:rPr>
      </w:pPr>
      <w:r w:rsidRPr="007C17E3">
        <w:rPr>
          <w:rFonts w:ascii="Sylfaen" w:hAnsi="Sylfaen"/>
          <w:lang w:val="ka-GE"/>
        </w:rPr>
        <w:t>საქართველოს უნივერსიტეტის</w:t>
      </w:r>
    </w:p>
    <w:p w:rsidR="007C17E3" w:rsidRPr="007C17E3" w:rsidRDefault="007C17E3" w:rsidP="007C17E3">
      <w:pPr>
        <w:spacing w:after="0" w:line="360" w:lineRule="auto"/>
        <w:jc w:val="center"/>
        <w:rPr>
          <w:rFonts w:ascii="Sylfaen" w:hAnsi="Sylfaen"/>
        </w:rPr>
      </w:pPr>
      <w:r w:rsidRPr="007C17E3">
        <w:rPr>
          <w:rFonts w:ascii="Sylfaen" w:hAnsi="Sylfaen"/>
          <w:lang w:val="ka-GE"/>
        </w:rPr>
        <w:t xml:space="preserve">საზოგადოებრივი ჯანდაცვის სკოლის </w:t>
      </w:r>
    </w:p>
    <w:p w:rsidR="007C17E3" w:rsidRPr="00EB1816" w:rsidRDefault="007C17E3" w:rsidP="007C17E3">
      <w:pPr>
        <w:spacing w:after="0" w:line="360" w:lineRule="auto"/>
        <w:jc w:val="center"/>
        <w:rPr>
          <w:rFonts w:ascii="AcadNusx" w:hAnsi="AcadNusx"/>
          <w:lang w:val="ka-GE"/>
        </w:rPr>
      </w:pPr>
      <w:r w:rsidRPr="007C17E3">
        <w:rPr>
          <w:rFonts w:ascii="Sylfaen" w:hAnsi="Sylfaen"/>
          <w:lang w:val="ka-GE"/>
        </w:rPr>
        <w:t>ბაკალავრის აკადემიური</w:t>
      </w:r>
      <w:r>
        <w:rPr>
          <w:rFonts w:ascii="Sylfaen" w:hAnsi="Sylfaen"/>
          <w:lang w:val="ka-GE"/>
        </w:rPr>
        <w:t xml:space="preserve"> ხარისხის მოსაპოვებლად</w:t>
      </w:r>
    </w:p>
    <w:p w:rsidR="007C17E3" w:rsidRDefault="007C17E3" w:rsidP="007545C2">
      <w:pPr>
        <w:spacing w:after="0" w:line="360" w:lineRule="auto"/>
        <w:rPr>
          <w:rFonts w:ascii="Sylfaen" w:hAnsi="Sylfaen"/>
        </w:rPr>
      </w:pPr>
    </w:p>
    <w:p w:rsidR="00D60C67" w:rsidRDefault="00D60C67" w:rsidP="007545C2">
      <w:pPr>
        <w:spacing w:after="0" w:line="360" w:lineRule="auto"/>
        <w:rPr>
          <w:rFonts w:ascii="Sylfaen" w:hAnsi="Sylfaen"/>
          <w:lang w:val="ka-GE"/>
        </w:rPr>
      </w:pPr>
    </w:p>
    <w:p w:rsidR="007C17E3" w:rsidRDefault="007C17E3" w:rsidP="007545C2">
      <w:pPr>
        <w:spacing w:after="0" w:line="360" w:lineRule="auto"/>
        <w:rPr>
          <w:rFonts w:ascii="Sylfaen" w:hAnsi="Sylfaen"/>
          <w:lang w:val="ka-GE"/>
        </w:rPr>
      </w:pPr>
    </w:p>
    <w:p w:rsidR="00D60C67" w:rsidRDefault="00D60C67" w:rsidP="007545C2">
      <w:pPr>
        <w:spacing w:after="0" w:line="360" w:lineRule="auto"/>
        <w:rPr>
          <w:rFonts w:ascii="Sylfaen" w:hAnsi="Sylfaen"/>
          <w:lang w:val="ka-GE"/>
        </w:rPr>
      </w:pPr>
    </w:p>
    <w:p w:rsidR="00D60C67" w:rsidRPr="007C17E3" w:rsidRDefault="00D60C67" w:rsidP="007C17E3">
      <w:pPr>
        <w:spacing w:after="0" w:line="360" w:lineRule="auto"/>
        <w:jc w:val="center"/>
        <w:rPr>
          <w:rFonts w:ascii="Sylfaen" w:hAnsi="Sylfaen"/>
          <w:lang w:val="ka-GE"/>
        </w:rPr>
      </w:pPr>
      <w:r w:rsidRPr="007C17E3">
        <w:rPr>
          <w:rFonts w:ascii="Sylfaen" w:hAnsi="Sylfaen"/>
          <w:lang w:val="ka-GE"/>
        </w:rPr>
        <w:t>ხელმძღვანელი</w:t>
      </w:r>
      <w:r w:rsidR="007C17E3">
        <w:rPr>
          <w:rFonts w:ascii="Sylfaen" w:hAnsi="Sylfaen"/>
          <w:lang w:val="ka-GE"/>
        </w:rPr>
        <w:t xml:space="preserve">: </w:t>
      </w:r>
      <w:r w:rsidRPr="007C17E3">
        <w:rPr>
          <w:rFonts w:ascii="Sylfaen" w:hAnsi="Sylfaen"/>
          <w:lang w:val="ka-GE"/>
        </w:rPr>
        <w:t>ქეთევან გოგინაშვილი</w:t>
      </w:r>
    </w:p>
    <w:p w:rsidR="00ED0244" w:rsidRPr="007C17E3" w:rsidRDefault="00ED0244" w:rsidP="007C17E3">
      <w:pPr>
        <w:spacing w:after="0" w:line="360" w:lineRule="auto"/>
        <w:jc w:val="center"/>
        <w:rPr>
          <w:rFonts w:ascii="Sylfaen" w:hAnsi="Sylfaen"/>
          <w:lang w:val="ka-GE"/>
        </w:rPr>
      </w:pPr>
      <w:r w:rsidRPr="007C17E3">
        <w:rPr>
          <w:rFonts w:ascii="Sylfaen" w:hAnsi="Sylfaen"/>
          <w:lang w:val="ka-GE"/>
        </w:rPr>
        <w:t>თანახელმძღვანელი</w:t>
      </w:r>
      <w:r w:rsidR="007C17E3">
        <w:rPr>
          <w:rFonts w:ascii="Sylfaen" w:hAnsi="Sylfaen"/>
          <w:lang w:val="ka-GE"/>
        </w:rPr>
        <w:t xml:space="preserve">: </w:t>
      </w:r>
      <w:r w:rsidRPr="007C17E3">
        <w:rPr>
          <w:rFonts w:ascii="Sylfaen" w:hAnsi="Sylfaen"/>
          <w:lang w:val="ka-GE"/>
        </w:rPr>
        <w:t>თამარ ლობ</w:t>
      </w:r>
      <w:r w:rsidR="000F0236" w:rsidRPr="007C17E3">
        <w:rPr>
          <w:rFonts w:ascii="Sylfaen" w:hAnsi="Sylfaen"/>
          <w:lang w:val="ka-GE"/>
        </w:rPr>
        <w:t>ჟ</w:t>
      </w:r>
      <w:r w:rsidRPr="007C17E3">
        <w:rPr>
          <w:rFonts w:ascii="Sylfaen" w:hAnsi="Sylfaen"/>
          <w:lang w:val="ka-GE"/>
        </w:rPr>
        <w:t>ანიძე</w:t>
      </w:r>
    </w:p>
    <w:p w:rsidR="00D60C67" w:rsidRPr="007C17E3" w:rsidRDefault="00D60C67" w:rsidP="007C17E3">
      <w:pPr>
        <w:spacing w:after="0" w:line="360" w:lineRule="auto"/>
        <w:jc w:val="center"/>
        <w:rPr>
          <w:rFonts w:ascii="Sylfaen" w:hAnsi="Sylfaen"/>
          <w:lang w:val="ka-GE"/>
        </w:rPr>
      </w:pPr>
    </w:p>
    <w:p w:rsidR="007C17E3" w:rsidRDefault="007C17E3" w:rsidP="007C17E3">
      <w:pPr>
        <w:spacing w:after="0" w:line="360" w:lineRule="auto"/>
        <w:jc w:val="center"/>
        <w:rPr>
          <w:rFonts w:ascii="Sylfaen" w:hAnsi="Sylfaen"/>
          <w:lang w:val="ka-GE"/>
        </w:rPr>
      </w:pPr>
    </w:p>
    <w:p w:rsidR="007C17E3" w:rsidRDefault="007C17E3" w:rsidP="007C17E3">
      <w:pPr>
        <w:spacing w:after="0" w:line="360" w:lineRule="auto"/>
        <w:jc w:val="center"/>
        <w:rPr>
          <w:rFonts w:ascii="Sylfaen" w:hAnsi="Sylfaen"/>
          <w:lang w:val="ka-GE"/>
        </w:rPr>
      </w:pPr>
    </w:p>
    <w:p w:rsidR="007C17E3" w:rsidRDefault="007C17E3" w:rsidP="007C17E3">
      <w:pPr>
        <w:spacing w:after="0" w:line="360" w:lineRule="auto"/>
        <w:jc w:val="center"/>
        <w:rPr>
          <w:rFonts w:ascii="Sylfaen" w:hAnsi="Sylfaen"/>
          <w:lang w:val="ka-GE"/>
        </w:rPr>
      </w:pPr>
    </w:p>
    <w:p w:rsidR="007C17E3" w:rsidRDefault="007C17E3" w:rsidP="007C17E3">
      <w:pPr>
        <w:spacing w:after="0" w:line="360" w:lineRule="auto"/>
        <w:jc w:val="center"/>
        <w:rPr>
          <w:rFonts w:ascii="Sylfaen" w:hAnsi="Sylfaen"/>
          <w:lang w:val="ka-GE"/>
        </w:rPr>
      </w:pPr>
    </w:p>
    <w:p w:rsidR="00D60C67" w:rsidRPr="007C17E3" w:rsidRDefault="007C17E3" w:rsidP="007C17E3">
      <w:pPr>
        <w:spacing w:after="0" w:line="360" w:lineRule="auto"/>
        <w:jc w:val="center"/>
        <w:rPr>
          <w:rFonts w:ascii="Sylfaen" w:hAnsi="Sylfaen"/>
          <w:lang w:val="ka-GE"/>
        </w:rPr>
      </w:pPr>
      <w:r w:rsidRPr="007C17E3">
        <w:rPr>
          <w:rFonts w:ascii="Sylfaen" w:hAnsi="Sylfaen"/>
          <w:lang w:val="ka-GE"/>
        </w:rPr>
        <w:t>თბილისი</w:t>
      </w:r>
    </w:p>
    <w:p w:rsidR="007C17E3" w:rsidRPr="007C17E3" w:rsidRDefault="007C17E3" w:rsidP="007C17E3">
      <w:pPr>
        <w:spacing w:after="0" w:line="360" w:lineRule="auto"/>
        <w:jc w:val="center"/>
        <w:rPr>
          <w:rFonts w:ascii="Sylfaen" w:hAnsi="Sylfaen"/>
          <w:lang w:val="ka-GE"/>
        </w:rPr>
      </w:pPr>
      <w:r w:rsidRPr="007C17E3">
        <w:rPr>
          <w:rFonts w:ascii="Sylfaen" w:hAnsi="Sylfaen"/>
          <w:lang w:val="ka-GE"/>
        </w:rPr>
        <w:t>2018</w:t>
      </w:r>
    </w:p>
    <w:p w:rsidR="00147FF2" w:rsidRPr="006A19E0" w:rsidRDefault="00147FF2" w:rsidP="00147FF2">
      <w:pPr>
        <w:pStyle w:val="Heading1"/>
        <w:rPr>
          <w:rFonts w:ascii="Sylfaen" w:hAnsi="Sylfaen" w:cs="Sylfaen"/>
          <w:noProof/>
          <w:sz w:val="22"/>
          <w:lang w:val="ka-GE"/>
        </w:rPr>
      </w:pPr>
      <w:bookmarkStart w:id="1" w:name="_Toc517977594"/>
      <w:r w:rsidRPr="006A19E0">
        <w:rPr>
          <w:rFonts w:ascii="Sylfaen" w:hAnsi="Sylfaen" w:cs="Sylfaen"/>
          <w:noProof/>
          <w:sz w:val="22"/>
          <w:lang w:val="ka-GE"/>
        </w:rPr>
        <w:lastRenderedPageBreak/>
        <w:t>მიმოხილვა</w:t>
      </w:r>
      <w:bookmarkEnd w:id="1"/>
    </w:p>
    <w:p w:rsidR="00A37461" w:rsidRDefault="00A37461" w:rsidP="00A37461">
      <w:pPr>
        <w:keepNext/>
        <w:tabs>
          <w:tab w:val="left" w:pos="2410"/>
          <w:tab w:val="left" w:pos="9072"/>
        </w:tabs>
        <w:spacing w:before="120" w:after="240" w:line="360" w:lineRule="auto"/>
        <w:jc w:val="both"/>
        <w:rPr>
          <w:rFonts w:ascii="Sylfaen" w:hAnsi="Sylfaen"/>
          <w:lang w:val="ka-GE"/>
        </w:rPr>
      </w:pPr>
      <w:r w:rsidRPr="00F71924">
        <w:rPr>
          <w:rFonts w:ascii="Sylfaen" w:hAnsi="Sylfaen" w:cs="Sylfaen"/>
          <w:color w:val="222222"/>
          <w:shd w:val="clear" w:color="auto" w:fill="FFFFFF"/>
          <w:lang w:val="ka-GE"/>
        </w:rPr>
        <w:t>ჯანმრთელობის მსოფლიო ორგან</w:t>
      </w:r>
      <w:r w:rsidR="00E457A4">
        <w:rPr>
          <w:rFonts w:ascii="Sylfaen" w:hAnsi="Sylfaen" w:cs="Sylfaen"/>
          <w:color w:val="222222"/>
          <w:shd w:val="clear" w:color="auto" w:fill="FFFFFF"/>
          <w:lang w:val="ka-GE"/>
        </w:rPr>
        <w:t>იზ</w:t>
      </w:r>
      <w:r w:rsidRPr="00F71924">
        <w:rPr>
          <w:rFonts w:ascii="Sylfaen" w:hAnsi="Sylfaen" w:cs="Sylfaen"/>
          <w:color w:val="222222"/>
          <w:shd w:val="clear" w:color="auto" w:fill="FFFFFF"/>
          <w:lang w:val="ka-GE"/>
        </w:rPr>
        <w:t xml:space="preserve">აციის რეკომენდაციით, ჯანმრთელობის დაცვის სერვისებზე უნივერსალური ხელმისაწვდომობის უზრუნველყოფა </w:t>
      </w:r>
      <w:r w:rsidRPr="00F71924">
        <w:rPr>
          <w:rFonts w:ascii="Sylfaen" w:hAnsi="Sylfaen"/>
          <w:lang w:val="ka-GE"/>
        </w:rPr>
        <w:t>ყველა ადამიანს აძლევს შესაძლებლობას მიიღოს ხარისხიანი სამედიცინო მომსახურება ფინანსური რისკებისაგან დაცვის გარანტიით (WHO/ჯანმო, 2018).</w:t>
      </w:r>
      <w:r>
        <w:rPr>
          <w:rFonts w:ascii="Sylfaen" w:hAnsi="Sylfaen"/>
          <w:lang w:val="ka-GE"/>
        </w:rPr>
        <w:t xml:space="preserve"> </w:t>
      </w:r>
    </w:p>
    <w:p w:rsidR="00A37461" w:rsidRDefault="00A37461" w:rsidP="00A37461">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lang w:val="ka-GE"/>
        </w:rPr>
        <w:t>საქართველომ უნივერსალური მოცვის მიღწევის მიმართულებით მრავალფეროვანი და საინტერესო გზა განვლო</w:t>
      </w:r>
      <w:r>
        <w:rPr>
          <w:rFonts w:ascii="Sylfaen" w:hAnsi="Sylfaen"/>
          <w:lang w:val="ka-GE"/>
        </w:rPr>
        <w:t xml:space="preserve">, თუმცა მხოლოდ </w:t>
      </w:r>
      <w:r>
        <w:rPr>
          <w:rFonts w:ascii="Sylfaen" w:eastAsia="Times New Roman" w:hAnsi="Sylfaen" w:cs="Arial"/>
          <w:bCs/>
          <w:lang w:val="ka-GE"/>
        </w:rPr>
        <w:t>2013 წლიდან განხორციელდა</w:t>
      </w:r>
      <w:r w:rsidRPr="00F71924">
        <w:rPr>
          <w:rFonts w:ascii="Sylfaen" w:hAnsi="Sylfaen"/>
          <w:lang w:val="ka-GE"/>
        </w:rPr>
        <w:t xml:space="preserve"> სამედიცინო სერვისების უნივერსალური ხელმისაწვდომობის უზრუნველყოფა</w:t>
      </w:r>
      <w:r>
        <w:rPr>
          <w:rFonts w:ascii="Sylfaen" w:hAnsi="Sylfaen"/>
          <w:lang w:val="ka-GE"/>
        </w:rPr>
        <w:t xml:space="preserve"> </w:t>
      </w:r>
      <w:r w:rsidRPr="00F71924">
        <w:rPr>
          <w:rFonts w:ascii="Sylfaen" w:hAnsi="Sylfaen" w:cs="Sylfaen"/>
          <w:color w:val="222222"/>
          <w:shd w:val="clear" w:color="auto" w:fill="FFFFFF"/>
          <w:lang w:val="ka-GE"/>
        </w:rPr>
        <w:t xml:space="preserve">საყოველთაო ჯანდაცვის სახელმწიფო </w:t>
      </w:r>
      <w:r>
        <w:rPr>
          <w:rFonts w:ascii="Sylfaen" w:hAnsi="Sylfaen" w:cs="Sylfaen"/>
          <w:color w:val="222222"/>
          <w:shd w:val="clear" w:color="auto" w:fill="FFFFFF"/>
          <w:lang w:val="ka-GE"/>
        </w:rPr>
        <w:t xml:space="preserve">პროგრამის ამოქმედებით. </w:t>
      </w:r>
    </w:p>
    <w:p w:rsidR="00A37461" w:rsidRDefault="00A37461" w:rsidP="00A37461">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2018 წელს</w:t>
      </w:r>
      <w:r>
        <w:rPr>
          <w:rFonts w:ascii="Sylfaen" w:hAnsi="Sylfaen" w:cs="Sylfaen"/>
          <w:color w:val="222222"/>
          <w:shd w:val="clear" w:color="auto" w:fill="FFFFFF"/>
          <w:lang w:val="ka-GE"/>
        </w:rPr>
        <w:t>,</w:t>
      </w:r>
      <w:r w:rsidRPr="00F71924">
        <w:rPr>
          <w:rFonts w:ascii="Sylfaen" w:hAnsi="Sylfaen" w:cs="Sylfaen"/>
          <w:color w:val="222222"/>
          <w:shd w:val="clear" w:color="auto" w:fill="FFFFFF"/>
          <w:lang w:val="ka-GE"/>
        </w:rPr>
        <w:t xml:space="preserve"> საყოველთაო ჯანდაცვის სახელმწიფო პროგრამის მიმწოდებელია 283 საავადმყოფო (96%).</w:t>
      </w:r>
      <w:r w:rsidRPr="0056370D">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ლიტერატურის მოძიებამ და ანალიზმა გამოავლინა, რომ არსებობს მთელი რიგი პრობლემები საყოველთაო ჯანდაცვის პროგრამის ფარგლებში სავადმყოფოების მიერ გაწეული მომსახურების ანაზღაურების ვადებთან დაკავშირებით. </w:t>
      </w:r>
    </w:p>
    <w:p w:rsidR="00A37461" w:rsidRPr="00F71924" w:rsidRDefault="00DC5AF6" w:rsidP="00A37461">
      <w:pPr>
        <w:keepNext/>
        <w:tabs>
          <w:tab w:val="left" w:pos="2410"/>
          <w:tab w:val="left" w:pos="9072"/>
        </w:tabs>
        <w:spacing w:before="120" w:after="240" w:line="360" w:lineRule="auto"/>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 xml:space="preserve">ზემოაღნიშნულიდან გამომდინარე, </w:t>
      </w:r>
      <w:r w:rsidR="00A37461" w:rsidRPr="00F71924">
        <w:rPr>
          <w:rFonts w:ascii="Sylfaen" w:hAnsi="Sylfaen" w:cs="Sylfaen"/>
          <w:color w:val="222222"/>
          <w:shd w:val="clear" w:color="auto" w:fill="FFFFFF"/>
          <w:lang w:val="ka-GE"/>
        </w:rPr>
        <w:t>კვლევის მიზანია საყოველთაო ჯანდაცვის პროგრამის  ფარგლებში, საავადმყოფოების ანგარიშგების,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 თავისებურებების შესწავლა და იმ ძირითადი პრობლემების გამოკვეთა, რომელიც დაკავშირებულია მათ მიერ გაწეული მომსახურების ანაზღაურების მოლოდინის პერიოდთან.</w:t>
      </w:r>
    </w:p>
    <w:p w:rsidR="00A37461" w:rsidRDefault="00A37461" w:rsidP="00A37461">
      <w:pPr>
        <w:spacing w:line="360" w:lineRule="auto"/>
        <w:jc w:val="both"/>
        <w:rPr>
          <w:rFonts w:ascii="Sylfaen" w:hAnsi="Sylfaen"/>
          <w:lang w:val="ka-GE"/>
        </w:rPr>
      </w:pPr>
      <w:r w:rsidRPr="00F71924">
        <w:rPr>
          <w:rFonts w:ascii="Sylfaen" w:hAnsi="Sylfaen"/>
          <w:lang w:val="ka-GE"/>
        </w:rPr>
        <w:t xml:space="preserve">კვლევის მეთოდად გამოყენებული იქნება არსებული ლიტერატურის სიღრმისეული ანალიზი და ხარისხობრივი კვლევა ჩაღრმავებული </w:t>
      </w:r>
      <w:r>
        <w:rPr>
          <w:rFonts w:ascii="Sylfaen" w:hAnsi="Sylfaen"/>
          <w:lang w:val="ka-GE"/>
        </w:rPr>
        <w:t>ინტერვიუ</w:t>
      </w:r>
      <w:r w:rsidRPr="00F71924">
        <w:rPr>
          <w:rFonts w:ascii="Sylfaen" w:hAnsi="Sylfaen"/>
          <w:lang w:val="ka-GE"/>
        </w:rPr>
        <w:t>ს სახით</w:t>
      </w:r>
      <w:r>
        <w:rPr>
          <w:rFonts w:ascii="Sylfaen" w:hAnsi="Sylfaen"/>
          <w:lang w:val="ka-GE"/>
        </w:rPr>
        <w:t xml:space="preserve">. </w:t>
      </w:r>
      <w:r w:rsidRPr="00F71924">
        <w:rPr>
          <w:rFonts w:ascii="Sylfaen" w:hAnsi="Sylfaen"/>
          <w:lang w:val="ka-GE"/>
        </w:rPr>
        <w:t>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მენეჯერები, დამოუკიდებელი ექსპერტები, საავადმყოფოთა ქსელების მაღალი დონის მენეჯერები</w:t>
      </w:r>
      <w:r>
        <w:rPr>
          <w:rFonts w:ascii="Sylfaen" w:hAnsi="Sylfaen"/>
          <w:lang w:val="ka-GE"/>
        </w:rPr>
        <w:t>.</w:t>
      </w:r>
    </w:p>
    <w:p w:rsidR="00A37461" w:rsidRDefault="00A37461" w:rsidP="00A37461">
      <w:pPr>
        <w:spacing w:line="360" w:lineRule="auto"/>
        <w:jc w:val="both"/>
        <w:rPr>
          <w:rFonts w:ascii="Sylfaen" w:hAnsi="Sylfaen"/>
          <w:lang w:val="ka-GE"/>
        </w:rPr>
      </w:pPr>
      <w:r>
        <w:rPr>
          <w:rFonts w:ascii="Sylfaen" w:hAnsi="Sylfaen"/>
          <w:lang w:val="ka-GE"/>
        </w:rPr>
        <w:t xml:space="preserve">ლიტერატურის ანალიზმა და კვლევამ გამოავლინა მთელი რიგი </w:t>
      </w:r>
      <w:r w:rsidR="00DC5AF6">
        <w:rPr>
          <w:rFonts w:ascii="Sylfaen" w:hAnsi="Sylfaen"/>
          <w:lang w:val="ka-GE"/>
        </w:rPr>
        <w:t>პრობლემები</w:t>
      </w:r>
      <w:r>
        <w:rPr>
          <w:rFonts w:ascii="Sylfaen" w:hAnsi="Sylfaen"/>
          <w:lang w:val="ka-GE"/>
        </w:rPr>
        <w:t xml:space="preserve">, რომლებიც მნიშვნელოვან გავლენას ახდენს გაწეული მომსახურების ანაზღაურების ვადებზე. </w:t>
      </w:r>
      <w:r w:rsidRPr="00F71924">
        <w:rPr>
          <w:rFonts w:ascii="Sylfaen" w:hAnsi="Sylfaen"/>
          <w:lang w:val="ka-GE"/>
        </w:rPr>
        <w:t xml:space="preserve">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w:t>
      </w:r>
      <w:r w:rsidRPr="00F71924">
        <w:rPr>
          <w:rFonts w:ascii="Sylfaen" w:hAnsi="Sylfaen"/>
          <w:lang w:val="ka-GE"/>
        </w:rPr>
        <w:lastRenderedPageBreak/>
        <w:t>დეფიციტი.</w:t>
      </w:r>
      <w:r>
        <w:rPr>
          <w:rFonts w:ascii="Sylfaen" w:hAnsi="Sylfaen"/>
          <w:lang w:val="ka-GE"/>
        </w:rPr>
        <w:t xml:space="preserve"> ერთის მხრივ, საანგარიშგებო დოკუმენტების ადმინისტრირების სირთულე და კომპლექსურობა, ხოლო მეორეს მხრივ, სერვისის მიმწოდებლების მიერ სოციალური მომსახურების სააგენტოში წარდგენილი დოკუმენტაციის ხარვეზები</w:t>
      </w:r>
      <w:r w:rsidR="00DC5AF6">
        <w:rPr>
          <w:rFonts w:ascii="Sylfaen" w:hAnsi="Sylfaen"/>
          <w:lang w:val="ka-GE"/>
        </w:rPr>
        <w:t>,</w:t>
      </w:r>
      <w:r>
        <w:rPr>
          <w:rFonts w:ascii="Sylfaen" w:hAnsi="Sylfaen"/>
          <w:lang w:val="ka-GE"/>
        </w:rPr>
        <w:t xml:space="preserve"> </w:t>
      </w:r>
      <w:r w:rsidR="00DC5AF6">
        <w:rPr>
          <w:rFonts w:ascii="Sylfaen" w:hAnsi="Sylfaen"/>
          <w:lang w:val="ka-GE"/>
        </w:rPr>
        <w:t xml:space="preserve">ასევე, </w:t>
      </w:r>
      <w:r>
        <w:rPr>
          <w:rFonts w:ascii="Sylfaen" w:hAnsi="Sylfaen"/>
          <w:lang w:val="ka-GE"/>
        </w:rPr>
        <w:t>განაპირობებს ინსპექტირების ვადის ზრდას</w:t>
      </w:r>
      <w:r w:rsidR="00DC5AF6">
        <w:rPr>
          <w:rFonts w:ascii="Sylfaen" w:hAnsi="Sylfaen"/>
          <w:lang w:val="ka-GE"/>
        </w:rPr>
        <w:t xml:space="preserve">. აგრეთვე </w:t>
      </w:r>
      <w:r>
        <w:rPr>
          <w:rFonts w:ascii="Sylfaen" w:hAnsi="Sylfaen"/>
          <w:lang w:val="ka-GE"/>
        </w:rPr>
        <w:t xml:space="preserve">მნიშვნელოვანი პრობლემაა </w:t>
      </w:r>
      <w:r w:rsidRPr="00F71924">
        <w:rPr>
          <w:rFonts w:ascii="Sylfaen" w:hAnsi="Sylfaen"/>
          <w:lang w:val="ka-GE"/>
        </w:rPr>
        <w:t>ელექტორნული ანგარიშგების სისტემის სიმძლავრე, მოქნილობა (E-health) და სრულიად ბანალური მიზეზი ინტერნეტის დაბალი სიჩქარე</w:t>
      </w:r>
      <w:r>
        <w:rPr>
          <w:rFonts w:ascii="Sylfaen" w:hAnsi="Sylfaen"/>
          <w:lang w:val="ka-GE"/>
        </w:rPr>
        <w:t xml:space="preserve">. </w:t>
      </w:r>
    </w:p>
    <w:p w:rsidR="00A37461" w:rsidRDefault="00A37461" w:rsidP="00A37461">
      <w:pPr>
        <w:spacing w:line="360" w:lineRule="auto"/>
        <w:jc w:val="both"/>
        <w:rPr>
          <w:rFonts w:ascii="Sylfaen" w:hAnsi="Sylfaen"/>
          <w:lang w:val="ka-GE"/>
        </w:rPr>
      </w:pPr>
      <w:r w:rsidRPr="00F71924">
        <w:rPr>
          <w:rFonts w:ascii="Sylfaen" w:hAnsi="Sylfaen" w:cs="Sylfaen"/>
          <w:lang w:val="ka-GE"/>
        </w:rPr>
        <w:t>ინტერვიუს</w:t>
      </w:r>
      <w:r w:rsidRPr="00F71924">
        <w:rPr>
          <w:rFonts w:ascii="Sylfaen" w:hAnsi="Sylfaen"/>
          <w:lang w:val="ka-GE"/>
        </w:rPr>
        <w:t xml:space="preserve"> ფარგლებში, ასევე გაკეთდა აქცენტი შესრულებული სამუშაოს ანაზღაურებასთან დაკავშირებული მოცდის პერიოდის სამედიცინო დაწესებულების ბიუჯეტზე ზეგავლენაზე. აქ როგორც ექსპერტი, ისე სამინისტროს და სააგენტოს წარმოამდგენლები თვლიან, რომ პრობლემა არა ინსპექტირების ვადებში, არამედ კლინიკის მენეჯმენტშია, რადგან მათ უნდა შეძლონ სწორი ოპერაციული გეგმების შემუშავება და სახელმწ</w:t>
      </w:r>
      <w:r w:rsidR="00DC5AF6">
        <w:rPr>
          <w:rFonts w:ascii="Sylfaen" w:hAnsi="Sylfaen"/>
          <w:lang w:val="ka-GE"/>
        </w:rPr>
        <w:t>ი</w:t>
      </w:r>
      <w:r w:rsidRPr="00F71924">
        <w:rPr>
          <w:rFonts w:ascii="Sylfaen" w:hAnsi="Sylfaen"/>
          <w:lang w:val="ka-GE"/>
        </w:rPr>
        <w:t xml:space="preserve">ფოს მიერ შეთავაზებულ პირობებზე მორგება. </w:t>
      </w:r>
    </w:p>
    <w:p w:rsidR="00A37461" w:rsidRDefault="00DC5AF6" w:rsidP="00A37461">
      <w:pPr>
        <w:spacing w:line="360" w:lineRule="auto"/>
        <w:jc w:val="both"/>
        <w:rPr>
          <w:rFonts w:ascii="Sylfaen" w:hAnsi="Sylfaen"/>
          <w:lang w:val="ka-GE"/>
        </w:rPr>
      </w:pPr>
      <w:r>
        <w:rPr>
          <w:rFonts w:ascii="Sylfaen" w:hAnsi="Sylfaen"/>
          <w:lang w:val="ka-GE"/>
        </w:rPr>
        <w:t xml:space="preserve">კვლევის შედეგებზე დაყრდნობით შემუშავდა შემდეგი რეკომენდაციები: </w:t>
      </w:r>
      <w:r w:rsidR="00A37461" w:rsidRPr="00F71924">
        <w:rPr>
          <w:rFonts w:ascii="Sylfaen" w:hAnsi="Sylfaen"/>
          <w:lang w:val="ka-GE"/>
        </w:rPr>
        <w:t>ინსპექტირების ვადების შემცირების ერთ-ერთი მნიშვნელოვანი პირობაა დიაგნოზთან შეჭიდული ჯგუფების  მეთოდის დანერგვა, რომელიც გაამარტივებს ადმინისტრირების პროცესს</w:t>
      </w:r>
      <w:r w:rsidR="00A92BF9">
        <w:rPr>
          <w:rFonts w:ascii="Sylfaen" w:hAnsi="Sylfaen"/>
          <w:lang w:val="ka-GE"/>
        </w:rPr>
        <w:t>.</w:t>
      </w:r>
      <w:r w:rsidR="00A37461" w:rsidRPr="00F71924">
        <w:rPr>
          <w:rFonts w:ascii="Sylfaen" w:hAnsi="Sylfaen"/>
          <w:lang w:val="ka-GE"/>
        </w:rPr>
        <w:t xml:space="preserve"> ასევე </w:t>
      </w:r>
      <w:r>
        <w:rPr>
          <w:rFonts w:ascii="Sylfaen" w:hAnsi="Sylfaen"/>
          <w:lang w:val="ka-GE"/>
        </w:rPr>
        <w:t>აუცილებელია</w:t>
      </w:r>
      <w:r w:rsidR="00A37461" w:rsidRPr="00F71924">
        <w:rPr>
          <w:rFonts w:ascii="Sylfaen" w:hAnsi="Sylfaen"/>
          <w:lang w:val="ka-GE"/>
        </w:rPr>
        <w:t xml:space="preserve"> ელექტრონული ანგარიშგების სისტემის დახვეწა. </w:t>
      </w:r>
      <w:r>
        <w:rPr>
          <w:rFonts w:ascii="Sylfaen" w:hAnsi="Sylfaen"/>
          <w:lang w:val="ka-GE"/>
        </w:rPr>
        <w:t>მნიშვნელოვანია</w:t>
      </w:r>
      <w:r w:rsidR="00A37461" w:rsidRPr="00F71924">
        <w:rPr>
          <w:rFonts w:ascii="Sylfaen" w:hAnsi="Sylfaen"/>
          <w:lang w:val="ka-GE"/>
        </w:rPr>
        <w:t xml:space="preserve"> </w:t>
      </w:r>
      <w:r>
        <w:rPr>
          <w:rFonts w:ascii="Sylfaen" w:hAnsi="Sylfaen"/>
          <w:lang w:val="ka-GE"/>
        </w:rPr>
        <w:t xml:space="preserve">სოციალური მომსახურების </w:t>
      </w:r>
      <w:r w:rsidR="00A37461" w:rsidRPr="00F71924">
        <w:rPr>
          <w:rFonts w:ascii="Sylfaen" w:hAnsi="Sylfaen"/>
          <w:lang w:val="ka-GE"/>
        </w:rPr>
        <w:t xml:space="preserve">სააგნეტოს სტარეგიულ შემსყიდველად ჩამოყალიბება, სტანდარტული ოპერაციული პროცედურების (SOP) დახვეწა და თანამშრომლების წახალისების ახალი მექანიზმების დანერგვა.  </w:t>
      </w:r>
    </w:p>
    <w:p w:rsidR="00147FF2" w:rsidRDefault="00147FF2" w:rsidP="00BA6F6E">
      <w:pPr>
        <w:spacing w:line="360" w:lineRule="auto"/>
        <w:rPr>
          <w:rFonts w:ascii="Sylfaen" w:hAnsi="Sylfaen"/>
          <w:b/>
          <w:noProof/>
          <w:lang w:val="ka-GE"/>
        </w:rPr>
      </w:pPr>
    </w:p>
    <w:p w:rsidR="00147FF2" w:rsidRDefault="00147FF2" w:rsidP="00BA6F6E">
      <w:pPr>
        <w:spacing w:line="360" w:lineRule="auto"/>
        <w:rPr>
          <w:rFonts w:ascii="Sylfaen" w:hAnsi="Sylfaen"/>
          <w:b/>
          <w:noProof/>
          <w:lang w:val="ka-GE"/>
        </w:rPr>
      </w:pPr>
    </w:p>
    <w:p w:rsidR="00A92BF9" w:rsidRDefault="00A92BF9">
      <w:pPr>
        <w:rPr>
          <w:rFonts w:ascii="Sylfaen" w:hAnsi="Sylfaen"/>
          <w:lang w:val="ka-GE"/>
        </w:rPr>
      </w:pPr>
      <w:r>
        <w:rPr>
          <w:rFonts w:ascii="Sylfaen" w:hAnsi="Sylfaen"/>
          <w:lang w:val="ka-GE"/>
        </w:rPr>
        <w:br w:type="page"/>
      </w:r>
    </w:p>
    <w:p w:rsidR="00786743" w:rsidRDefault="00786743">
      <w:pPr>
        <w:rPr>
          <w:rFonts w:ascii="Sylfaen" w:hAnsi="Sylfaen"/>
          <w:b/>
          <w:noProof/>
          <w:lang w:val="ka-GE"/>
        </w:rPr>
      </w:pPr>
      <w:r>
        <w:rPr>
          <w:rFonts w:ascii="Sylfaen" w:hAnsi="Sylfaen"/>
          <w:b/>
          <w:noProof/>
          <w:lang w:val="ka-GE"/>
        </w:rPr>
        <w:lastRenderedPageBreak/>
        <w:t>სარჩევი</w:t>
      </w:r>
    </w:p>
    <w:sdt>
      <w:sdtPr>
        <w:rPr>
          <w:rFonts w:asciiTheme="minorHAnsi" w:eastAsiaTheme="minorEastAsia" w:hAnsiTheme="minorHAnsi" w:cstheme="minorBidi"/>
          <w:b w:val="0"/>
          <w:bCs w:val="0"/>
          <w:color w:val="auto"/>
          <w:sz w:val="22"/>
          <w:szCs w:val="22"/>
          <w:lang w:eastAsia="en-US"/>
        </w:rPr>
        <w:id w:val="327868292"/>
        <w:docPartObj>
          <w:docPartGallery w:val="Table of Contents"/>
          <w:docPartUnique/>
        </w:docPartObj>
      </w:sdtPr>
      <w:sdtEndPr>
        <w:rPr>
          <w:noProof/>
        </w:rPr>
      </w:sdtEndPr>
      <w:sdtContent>
        <w:p w:rsidR="00786743" w:rsidRDefault="00786743">
          <w:pPr>
            <w:pStyle w:val="TOCHeading"/>
          </w:pPr>
        </w:p>
        <w:p w:rsidR="005B38E2" w:rsidRDefault="00C57D90" w:rsidP="005B38E2">
          <w:pPr>
            <w:pStyle w:val="TOC1"/>
            <w:tabs>
              <w:tab w:val="right" w:leader="dot" w:pos="9017"/>
            </w:tabs>
            <w:spacing w:line="240" w:lineRule="auto"/>
            <w:rPr>
              <w:noProof/>
            </w:rPr>
          </w:pPr>
          <w:r>
            <w:fldChar w:fldCharType="begin"/>
          </w:r>
          <w:r w:rsidR="00786743">
            <w:instrText xml:space="preserve"> TOC \o "1-3" \h \z \u </w:instrText>
          </w:r>
          <w:r>
            <w:fldChar w:fldCharType="separate"/>
          </w:r>
          <w:hyperlink w:anchor="_Toc517977594" w:history="1">
            <w:r w:rsidR="005B38E2" w:rsidRPr="00204DB2">
              <w:rPr>
                <w:rStyle w:val="Hyperlink"/>
                <w:rFonts w:ascii="Sylfaen" w:hAnsi="Sylfaen" w:cs="Sylfaen"/>
                <w:noProof/>
                <w:lang w:val="ka-GE"/>
              </w:rPr>
              <w:t>მიმოხილვა</w:t>
            </w:r>
            <w:r w:rsidR="005B38E2">
              <w:rPr>
                <w:noProof/>
                <w:webHidden/>
              </w:rPr>
              <w:tab/>
            </w:r>
            <w:r w:rsidR="005B38E2">
              <w:rPr>
                <w:noProof/>
                <w:webHidden/>
              </w:rPr>
              <w:fldChar w:fldCharType="begin"/>
            </w:r>
            <w:r w:rsidR="005B38E2">
              <w:rPr>
                <w:noProof/>
                <w:webHidden/>
              </w:rPr>
              <w:instrText xml:space="preserve"> PAGEREF _Toc517977594 \h </w:instrText>
            </w:r>
            <w:r w:rsidR="005B38E2">
              <w:rPr>
                <w:noProof/>
                <w:webHidden/>
              </w:rPr>
            </w:r>
            <w:r w:rsidR="005B38E2">
              <w:rPr>
                <w:noProof/>
                <w:webHidden/>
              </w:rPr>
              <w:fldChar w:fldCharType="separate"/>
            </w:r>
            <w:r w:rsidR="005B38E2">
              <w:rPr>
                <w:noProof/>
                <w:webHidden/>
              </w:rPr>
              <w:t>1</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595" w:history="1">
            <w:r w:rsidR="005B38E2" w:rsidRPr="00204DB2">
              <w:rPr>
                <w:rStyle w:val="Hyperlink"/>
                <w:rFonts w:ascii="Sylfaen" w:hAnsi="Sylfaen" w:cs="Sylfaen"/>
                <w:noProof/>
                <w:lang w:val="ka-GE"/>
              </w:rPr>
              <w:t>შემოკლებების</w:t>
            </w:r>
            <w:r w:rsidR="005B38E2" w:rsidRPr="00204DB2">
              <w:rPr>
                <w:rStyle w:val="Hyperlink"/>
                <w:noProof/>
                <w:lang w:val="ka-GE"/>
              </w:rPr>
              <w:t xml:space="preserve"> </w:t>
            </w:r>
            <w:r w:rsidR="005B38E2" w:rsidRPr="00204DB2">
              <w:rPr>
                <w:rStyle w:val="Hyperlink"/>
                <w:rFonts w:ascii="Sylfaen" w:hAnsi="Sylfaen" w:cs="Sylfaen"/>
                <w:noProof/>
                <w:lang w:val="ka-GE"/>
              </w:rPr>
              <w:t>ჩამონათვალი</w:t>
            </w:r>
            <w:r w:rsidR="005B38E2">
              <w:rPr>
                <w:noProof/>
                <w:webHidden/>
              </w:rPr>
              <w:tab/>
            </w:r>
            <w:r w:rsidR="005B38E2">
              <w:rPr>
                <w:noProof/>
                <w:webHidden/>
              </w:rPr>
              <w:fldChar w:fldCharType="begin"/>
            </w:r>
            <w:r w:rsidR="005B38E2">
              <w:rPr>
                <w:noProof/>
                <w:webHidden/>
              </w:rPr>
              <w:instrText xml:space="preserve"> PAGEREF _Toc517977595 \h </w:instrText>
            </w:r>
            <w:r w:rsidR="005B38E2">
              <w:rPr>
                <w:noProof/>
                <w:webHidden/>
              </w:rPr>
            </w:r>
            <w:r w:rsidR="005B38E2">
              <w:rPr>
                <w:noProof/>
                <w:webHidden/>
              </w:rPr>
              <w:fldChar w:fldCharType="separate"/>
            </w:r>
            <w:r w:rsidR="005B38E2">
              <w:rPr>
                <w:noProof/>
                <w:webHidden/>
              </w:rPr>
              <w:t>3</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596" w:history="1">
            <w:r w:rsidR="005B38E2" w:rsidRPr="00204DB2">
              <w:rPr>
                <w:rStyle w:val="Hyperlink"/>
                <w:rFonts w:ascii="Sylfaen" w:hAnsi="Sylfaen" w:cs="Sylfaen"/>
                <w:noProof/>
                <w:lang w:val="ka-GE"/>
              </w:rPr>
              <w:t>შესავალი</w:t>
            </w:r>
            <w:r w:rsidR="005B38E2">
              <w:rPr>
                <w:noProof/>
                <w:webHidden/>
              </w:rPr>
              <w:tab/>
            </w:r>
            <w:r w:rsidR="005B38E2">
              <w:rPr>
                <w:noProof/>
                <w:webHidden/>
              </w:rPr>
              <w:fldChar w:fldCharType="begin"/>
            </w:r>
            <w:r w:rsidR="005B38E2">
              <w:rPr>
                <w:noProof/>
                <w:webHidden/>
              </w:rPr>
              <w:instrText xml:space="preserve"> PAGEREF _Toc517977596 \h </w:instrText>
            </w:r>
            <w:r w:rsidR="005B38E2">
              <w:rPr>
                <w:noProof/>
                <w:webHidden/>
              </w:rPr>
            </w:r>
            <w:r w:rsidR="005B38E2">
              <w:rPr>
                <w:noProof/>
                <w:webHidden/>
              </w:rPr>
              <w:fldChar w:fldCharType="separate"/>
            </w:r>
            <w:r w:rsidR="005B38E2">
              <w:rPr>
                <w:noProof/>
                <w:webHidden/>
              </w:rPr>
              <w:t>4</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597" w:history="1">
            <w:r w:rsidR="005B38E2" w:rsidRPr="00204DB2">
              <w:rPr>
                <w:rStyle w:val="Hyperlink"/>
                <w:rFonts w:ascii="Sylfaen" w:hAnsi="Sylfaen" w:cs="Sylfaen"/>
                <w:noProof/>
                <w:shd w:val="clear" w:color="auto" w:fill="FFFFFF"/>
                <w:lang w:val="ka-GE"/>
              </w:rPr>
              <w:t>კვლევის</w:t>
            </w:r>
            <w:r w:rsidR="005B38E2" w:rsidRPr="00204DB2">
              <w:rPr>
                <w:rStyle w:val="Hyperlink"/>
                <w:noProof/>
                <w:shd w:val="clear" w:color="auto" w:fill="FFFFFF"/>
                <w:lang w:val="ka-GE"/>
              </w:rPr>
              <w:t xml:space="preserve"> </w:t>
            </w:r>
            <w:r w:rsidR="005B38E2" w:rsidRPr="00204DB2">
              <w:rPr>
                <w:rStyle w:val="Hyperlink"/>
                <w:rFonts w:ascii="Sylfaen" w:hAnsi="Sylfaen" w:cs="Sylfaen"/>
                <w:noProof/>
                <w:shd w:val="clear" w:color="auto" w:fill="FFFFFF"/>
                <w:lang w:val="ka-GE"/>
              </w:rPr>
              <w:t>მიზნები</w:t>
            </w:r>
            <w:r w:rsidR="005B38E2" w:rsidRPr="00204DB2">
              <w:rPr>
                <w:rStyle w:val="Hyperlink"/>
                <w:noProof/>
                <w:shd w:val="clear" w:color="auto" w:fill="FFFFFF"/>
                <w:lang w:val="ka-GE"/>
              </w:rPr>
              <w:t xml:space="preserve"> </w:t>
            </w:r>
            <w:r w:rsidR="005B38E2" w:rsidRPr="00204DB2">
              <w:rPr>
                <w:rStyle w:val="Hyperlink"/>
                <w:rFonts w:ascii="Sylfaen" w:hAnsi="Sylfaen" w:cs="Sylfaen"/>
                <w:noProof/>
                <w:shd w:val="clear" w:color="auto" w:fill="FFFFFF"/>
                <w:lang w:val="ka-GE"/>
              </w:rPr>
              <w:t>და</w:t>
            </w:r>
            <w:r w:rsidR="005B38E2" w:rsidRPr="00204DB2">
              <w:rPr>
                <w:rStyle w:val="Hyperlink"/>
                <w:noProof/>
                <w:shd w:val="clear" w:color="auto" w:fill="FFFFFF"/>
                <w:lang w:val="ka-GE"/>
              </w:rPr>
              <w:t xml:space="preserve"> </w:t>
            </w:r>
            <w:r w:rsidR="005B38E2" w:rsidRPr="00204DB2">
              <w:rPr>
                <w:rStyle w:val="Hyperlink"/>
                <w:rFonts w:ascii="Sylfaen" w:hAnsi="Sylfaen" w:cs="Sylfaen"/>
                <w:noProof/>
                <w:shd w:val="clear" w:color="auto" w:fill="FFFFFF"/>
                <w:lang w:val="ka-GE"/>
              </w:rPr>
              <w:t>ამოცანები</w:t>
            </w:r>
            <w:r w:rsidR="005B38E2">
              <w:rPr>
                <w:noProof/>
                <w:webHidden/>
              </w:rPr>
              <w:tab/>
            </w:r>
            <w:r w:rsidR="005B38E2">
              <w:rPr>
                <w:noProof/>
                <w:webHidden/>
              </w:rPr>
              <w:fldChar w:fldCharType="begin"/>
            </w:r>
            <w:r w:rsidR="005B38E2">
              <w:rPr>
                <w:noProof/>
                <w:webHidden/>
              </w:rPr>
              <w:instrText xml:space="preserve"> PAGEREF _Toc517977597 \h </w:instrText>
            </w:r>
            <w:r w:rsidR="005B38E2">
              <w:rPr>
                <w:noProof/>
                <w:webHidden/>
              </w:rPr>
            </w:r>
            <w:r w:rsidR="005B38E2">
              <w:rPr>
                <w:noProof/>
                <w:webHidden/>
              </w:rPr>
              <w:fldChar w:fldCharType="separate"/>
            </w:r>
            <w:r w:rsidR="005B38E2">
              <w:rPr>
                <w:noProof/>
                <w:webHidden/>
              </w:rPr>
              <w:t>6</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598" w:history="1">
            <w:r w:rsidR="005B38E2" w:rsidRPr="00204DB2">
              <w:rPr>
                <w:rStyle w:val="Hyperlink"/>
                <w:rFonts w:ascii="Sylfaen" w:hAnsi="Sylfaen" w:cs="Sylfaen"/>
                <w:noProof/>
                <w:shd w:val="clear" w:color="auto" w:fill="FFFFFF"/>
                <w:lang w:val="ka-GE"/>
              </w:rPr>
              <w:t>ლიტერატურის</w:t>
            </w:r>
            <w:r w:rsidR="005B38E2" w:rsidRPr="00204DB2">
              <w:rPr>
                <w:rStyle w:val="Hyperlink"/>
                <w:noProof/>
                <w:shd w:val="clear" w:color="auto" w:fill="FFFFFF"/>
                <w:lang w:val="ka-GE"/>
              </w:rPr>
              <w:t xml:space="preserve"> </w:t>
            </w:r>
            <w:r w:rsidR="005B38E2" w:rsidRPr="00204DB2">
              <w:rPr>
                <w:rStyle w:val="Hyperlink"/>
                <w:rFonts w:ascii="Sylfaen" w:hAnsi="Sylfaen" w:cs="Sylfaen"/>
                <w:noProof/>
                <w:shd w:val="clear" w:color="auto" w:fill="FFFFFF"/>
                <w:lang w:val="ka-GE"/>
              </w:rPr>
              <w:t>მიმოხილვა</w:t>
            </w:r>
            <w:r w:rsidR="005B38E2">
              <w:rPr>
                <w:noProof/>
                <w:webHidden/>
              </w:rPr>
              <w:tab/>
            </w:r>
            <w:r w:rsidR="005B38E2">
              <w:rPr>
                <w:noProof/>
                <w:webHidden/>
              </w:rPr>
              <w:fldChar w:fldCharType="begin"/>
            </w:r>
            <w:r w:rsidR="005B38E2">
              <w:rPr>
                <w:noProof/>
                <w:webHidden/>
              </w:rPr>
              <w:instrText xml:space="preserve"> PAGEREF _Toc517977598 \h </w:instrText>
            </w:r>
            <w:r w:rsidR="005B38E2">
              <w:rPr>
                <w:noProof/>
                <w:webHidden/>
              </w:rPr>
            </w:r>
            <w:r w:rsidR="005B38E2">
              <w:rPr>
                <w:noProof/>
                <w:webHidden/>
              </w:rPr>
              <w:fldChar w:fldCharType="separate"/>
            </w:r>
            <w:r w:rsidR="005B38E2">
              <w:rPr>
                <w:noProof/>
                <w:webHidden/>
              </w:rPr>
              <w:t>6</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599" w:history="1">
            <w:r w:rsidR="005B38E2" w:rsidRPr="00204DB2">
              <w:rPr>
                <w:rStyle w:val="Hyperlink"/>
                <w:rFonts w:ascii="Sylfaen" w:hAnsi="Sylfaen" w:cs="Sylfaen"/>
                <w:noProof/>
                <w:lang w:val="ka-GE"/>
              </w:rPr>
              <w:t>კვლევის</w:t>
            </w:r>
            <w:r w:rsidR="005B38E2" w:rsidRPr="00204DB2">
              <w:rPr>
                <w:rStyle w:val="Hyperlink"/>
                <w:noProof/>
                <w:lang w:val="ka-GE"/>
              </w:rPr>
              <w:t xml:space="preserve"> </w:t>
            </w:r>
            <w:r w:rsidR="005B38E2" w:rsidRPr="00204DB2">
              <w:rPr>
                <w:rStyle w:val="Hyperlink"/>
                <w:rFonts w:ascii="Sylfaen" w:hAnsi="Sylfaen" w:cs="Sylfaen"/>
                <w:noProof/>
                <w:lang w:val="ka-GE"/>
              </w:rPr>
              <w:t>მეთოდები</w:t>
            </w:r>
            <w:r w:rsidR="005B38E2">
              <w:rPr>
                <w:noProof/>
                <w:webHidden/>
              </w:rPr>
              <w:tab/>
            </w:r>
            <w:r w:rsidR="005B38E2">
              <w:rPr>
                <w:noProof/>
                <w:webHidden/>
              </w:rPr>
              <w:fldChar w:fldCharType="begin"/>
            </w:r>
            <w:r w:rsidR="005B38E2">
              <w:rPr>
                <w:noProof/>
                <w:webHidden/>
              </w:rPr>
              <w:instrText xml:space="preserve"> PAGEREF _Toc517977599 \h </w:instrText>
            </w:r>
            <w:r w:rsidR="005B38E2">
              <w:rPr>
                <w:noProof/>
                <w:webHidden/>
              </w:rPr>
            </w:r>
            <w:r w:rsidR="005B38E2">
              <w:rPr>
                <w:noProof/>
                <w:webHidden/>
              </w:rPr>
              <w:fldChar w:fldCharType="separate"/>
            </w:r>
            <w:r w:rsidR="005B38E2">
              <w:rPr>
                <w:noProof/>
                <w:webHidden/>
              </w:rPr>
              <w:t>14</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600" w:history="1">
            <w:r w:rsidR="005B38E2" w:rsidRPr="00204DB2">
              <w:rPr>
                <w:rStyle w:val="Hyperlink"/>
                <w:rFonts w:ascii="Sylfaen" w:hAnsi="Sylfaen" w:cs="Sylfaen"/>
                <w:noProof/>
                <w:lang w:val="ka-GE"/>
              </w:rPr>
              <w:t>ჩაღრმავებული კვლევის შედეგები</w:t>
            </w:r>
            <w:r w:rsidR="005B38E2">
              <w:rPr>
                <w:noProof/>
                <w:webHidden/>
              </w:rPr>
              <w:tab/>
            </w:r>
            <w:r w:rsidR="005B38E2">
              <w:rPr>
                <w:noProof/>
                <w:webHidden/>
              </w:rPr>
              <w:fldChar w:fldCharType="begin"/>
            </w:r>
            <w:r w:rsidR="005B38E2">
              <w:rPr>
                <w:noProof/>
                <w:webHidden/>
              </w:rPr>
              <w:instrText xml:space="preserve"> PAGEREF _Toc517977600 \h </w:instrText>
            </w:r>
            <w:r w:rsidR="005B38E2">
              <w:rPr>
                <w:noProof/>
                <w:webHidden/>
              </w:rPr>
            </w:r>
            <w:r w:rsidR="005B38E2">
              <w:rPr>
                <w:noProof/>
                <w:webHidden/>
              </w:rPr>
              <w:fldChar w:fldCharType="separate"/>
            </w:r>
            <w:r w:rsidR="005B38E2">
              <w:rPr>
                <w:noProof/>
                <w:webHidden/>
              </w:rPr>
              <w:t>16</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601" w:history="1">
            <w:r w:rsidR="005B38E2" w:rsidRPr="00204DB2">
              <w:rPr>
                <w:rStyle w:val="Hyperlink"/>
                <w:rFonts w:ascii="Sylfaen" w:hAnsi="Sylfaen" w:cs="Sylfaen"/>
                <w:noProof/>
                <w:lang w:val="ka-GE"/>
              </w:rPr>
              <w:t>დასკვნა</w:t>
            </w:r>
            <w:r w:rsidR="005B38E2">
              <w:rPr>
                <w:noProof/>
                <w:webHidden/>
              </w:rPr>
              <w:tab/>
            </w:r>
            <w:r w:rsidR="005B38E2">
              <w:rPr>
                <w:noProof/>
                <w:webHidden/>
              </w:rPr>
              <w:fldChar w:fldCharType="begin"/>
            </w:r>
            <w:r w:rsidR="005B38E2">
              <w:rPr>
                <w:noProof/>
                <w:webHidden/>
              </w:rPr>
              <w:instrText xml:space="preserve"> PAGEREF _Toc517977601 \h </w:instrText>
            </w:r>
            <w:r w:rsidR="005B38E2">
              <w:rPr>
                <w:noProof/>
                <w:webHidden/>
              </w:rPr>
            </w:r>
            <w:r w:rsidR="005B38E2">
              <w:rPr>
                <w:noProof/>
                <w:webHidden/>
              </w:rPr>
              <w:fldChar w:fldCharType="separate"/>
            </w:r>
            <w:r w:rsidR="005B38E2">
              <w:rPr>
                <w:noProof/>
                <w:webHidden/>
              </w:rPr>
              <w:t>21</w:t>
            </w:r>
            <w:r w:rsidR="005B38E2">
              <w:rPr>
                <w:noProof/>
                <w:webHidden/>
              </w:rPr>
              <w:fldChar w:fldCharType="end"/>
            </w:r>
          </w:hyperlink>
        </w:p>
        <w:p w:rsidR="005B38E2" w:rsidRDefault="003B6735" w:rsidP="005B38E2">
          <w:pPr>
            <w:pStyle w:val="TOC1"/>
            <w:tabs>
              <w:tab w:val="right" w:leader="dot" w:pos="9017"/>
            </w:tabs>
            <w:spacing w:line="240" w:lineRule="auto"/>
            <w:rPr>
              <w:noProof/>
            </w:rPr>
          </w:pPr>
          <w:hyperlink w:anchor="_Toc517977602" w:history="1">
            <w:r w:rsidR="005B38E2" w:rsidRPr="00204DB2">
              <w:rPr>
                <w:rStyle w:val="Hyperlink"/>
                <w:rFonts w:ascii="Sylfaen" w:hAnsi="Sylfaen" w:cs="Sylfaen"/>
                <w:noProof/>
                <w:lang w:val="ka-GE"/>
              </w:rPr>
              <w:t>გამოყენებული</w:t>
            </w:r>
            <w:r w:rsidR="005B38E2" w:rsidRPr="00204DB2">
              <w:rPr>
                <w:rStyle w:val="Hyperlink"/>
                <w:noProof/>
                <w:lang w:val="ka-GE"/>
              </w:rPr>
              <w:t xml:space="preserve"> </w:t>
            </w:r>
            <w:r w:rsidR="005B38E2" w:rsidRPr="00204DB2">
              <w:rPr>
                <w:rStyle w:val="Hyperlink"/>
                <w:rFonts w:ascii="Sylfaen" w:hAnsi="Sylfaen" w:cs="Sylfaen"/>
                <w:noProof/>
                <w:lang w:val="ka-GE"/>
              </w:rPr>
              <w:t>ლიტერატურა</w:t>
            </w:r>
            <w:r w:rsidR="005B38E2">
              <w:rPr>
                <w:noProof/>
                <w:webHidden/>
              </w:rPr>
              <w:tab/>
            </w:r>
            <w:r w:rsidR="005B38E2">
              <w:rPr>
                <w:noProof/>
                <w:webHidden/>
              </w:rPr>
              <w:fldChar w:fldCharType="begin"/>
            </w:r>
            <w:r w:rsidR="005B38E2">
              <w:rPr>
                <w:noProof/>
                <w:webHidden/>
              </w:rPr>
              <w:instrText xml:space="preserve"> PAGEREF _Toc517977602 \h </w:instrText>
            </w:r>
            <w:r w:rsidR="005B38E2">
              <w:rPr>
                <w:noProof/>
                <w:webHidden/>
              </w:rPr>
            </w:r>
            <w:r w:rsidR="005B38E2">
              <w:rPr>
                <w:noProof/>
                <w:webHidden/>
              </w:rPr>
              <w:fldChar w:fldCharType="separate"/>
            </w:r>
            <w:r w:rsidR="005B38E2">
              <w:rPr>
                <w:noProof/>
                <w:webHidden/>
              </w:rPr>
              <w:t>24</w:t>
            </w:r>
            <w:r w:rsidR="005B38E2">
              <w:rPr>
                <w:noProof/>
                <w:webHidden/>
              </w:rPr>
              <w:fldChar w:fldCharType="end"/>
            </w:r>
          </w:hyperlink>
        </w:p>
        <w:p w:rsidR="00786743" w:rsidRDefault="00C57D90">
          <w:r>
            <w:rPr>
              <w:b/>
              <w:bCs/>
              <w:noProof/>
            </w:rPr>
            <w:fldChar w:fldCharType="end"/>
          </w:r>
        </w:p>
      </w:sdtContent>
    </w:sdt>
    <w:p w:rsidR="00DB6128" w:rsidRDefault="00DB6128">
      <w:pPr>
        <w:rPr>
          <w:rFonts w:ascii="Sylfaen" w:hAnsi="Sylfaen"/>
          <w:b/>
          <w:noProof/>
          <w:lang w:val="ka-GE"/>
        </w:rPr>
      </w:pPr>
      <w:r>
        <w:rPr>
          <w:rFonts w:ascii="Sylfaen" w:hAnsi="Sylfaen"/>
          <w:b/>
          <w:noProof/>
          <w:lang w:val="ka-GE"/>
        </w:rPr>
        <w:t>ნახატების ჩამონათვალი</w:t>
      </w:r>
    </w:p>
    <w:p w:rsidR="005B38E2" w:rsidRDefault="005B38E2">
      <w:pPr>
        <w:pStyle w:val="TableofFigures"/>
        <w:tabs>
          <w:tab w:val="right" w:leader="dot" w:pos="9017"/>
        </w:tabs>
        <w:rPr>
          <w:noProof/>
        </w:rPr>
      </w:pPr>
      <w:r>
        <w:rPr>
          <w:rFonts w:ascii="Sylfaen" w:hAnsi="Sylfaen"/>
          <w:b/>
          <w:noProof/>
          <w:lang w:val="ka-GE"/>
        </w:rPr>
        <w:fldChar w:fldCharType="begin"/>
      </w:r>
      <w:r>
        <w:rPr>
          <w:rFonts w:ascii="Sylfaen" w:hAnsi="Sylfaen"/>
          <w:b/>
          <w:noProof/>
          <w:lang w:val="ka-GE"/>
        </w:rPr>
        <w:instrText xml:space="preserve"> TOC \h \z \c "ნახატი" </w:instrText>
      </w:r>
      <w:r>
        <w:rPr>
          <w:rFonts w:ascii="Sylfaen" w:hAnsi="Sylfaen"/>
          <w:b/>
          <w:noProof/>
          <w:lang w:val="ka-GE"/>
        </w:rPr>
        <w:fldChar w:fldCharType="separate"/>
      </w:r>
      <w:hyperlink w:anchor="_Toc517977860" w:history="1">
        <w:r w:rsidRPr="00E020CE">
          <w:rPr>
            <w:rStyle w:val="Hyperlink"/>
            <w:rFonts w:ascii="Sylfaen" w:hAnsi="Sylfaen" w:cs="Sylfaen"/>
            <w:noProof/>
          </w:rPr>
          <w:t>ნახატი</w:t>
        </w:r>
        <w:r w:rsidRPr="00E020CE">
          <w:rPr>
            <w:rStyle w:val="Hyperlink"/>
            <w:noProof/>
          </w:rPr>
          <w:t xml:space="preserve"> 1</w:t>
        </w:r>
        <w:r w:rsidRPr="00E020CE">
          <w:rPr>
            <w:rStyle w:val="Hyperlink"/>
            <w:rFonts w:ascii="Sylfaen" w:hAnsi="Sylfaen"/>
            <w:noProof/>
            <w:lang w:val="ka-GE"/>
          </w:rPr>
          <w:t>. ჯანდაცვაზე მთლიანი დანახარჯების სტრუქტურა</w:t>
        </w:r>
        <w:r>
          <w:rPr>
            <w:noProof/>
            <w:webHidden/>
          </w:rPr>
          <w:tab/>
        </w:r>
        <w:r>
          <w:rPr>
            <w:noProof/>
            <w:webHidden/>
          </w:rPr>
          <w:fldChar w:fldCharType="begin"/>
        </w:r>
        <w:r>
          <w:rPr>
            <w:noProof/>
            <w:webHidden/>
          </w:rPr>
          <w:instrText xml:space="preserve"> PAGEREF _Toc517977860 \h </w:instrText>
        </w:r>
        <w:r>
          <w:rPr>
            <w:noProof/>
            <w:webHidden/>
          </w:rPr>
        </w:r>
        <w:r>
          <w:rPr>
            <w:noProof/>
            <w:webHidden/>
          </w:rPr>
          <w:fldChar w:fldCharType="separate"/>
        </w:r>
        <w:r>
          <w:rPr>
            <w:noProof/>
            <w:webHidden/>
          </w:rPr>
          <w:t>7</w:t>
        </w:r>
        <w:r>
          <w:rPr>
            <w:noProof/>
            <w:webHidden/>
          </w:rPr>
          <w:fldChar w:fldCharType="end"/>
        </w:r>
      </w:hyperlink>
    </w:p>
    <w:p w:rsidR="005B38E2" w:rsidRDefault="003B6735">
      <w:pPr>
        <w:pStyle w:val="TableofFigures"/>
        <w:tabs>
          <w:tab w:val="right" w:leader="dot" w:pos="9017"/>
        </w:tabs>
        <w:rPr>
          <w:noProof/>
        </w:rPr>
      </w:pPr>
      <w:hyperlink w:anchor="_Toc517977861" w:history="1">
        <w:r w:rsidR="005B38E2" w:rsidRPr="00E020CE">
          <w:rPr>
            <w:rStyle w:val="Hyperlink"/>
            <w:rFonts w:ascii="Sylfaen" w:hAnsi="Sylfaen" w:cs="Sylfaen"/>
            <w:noProof/>
          </w:rPr>
          <w:t>ნახატი</w:t>
        </w:r>
        <w:r w:rsidR="005B38E2" w:rsidRPr="00E020CE">
          <w:rPr>
            <w:rStyle w:val="Hyperlink"/>
            <w:noProof/>
          </w:rPr>
          <w:t xml:space="preserve"> 2</w:t>
        </w:r>
        <w:r w:rsidR="005B38E2" w:rsidRPr="00E020CE">
          <w:rPr>
            <w:rStyle w:val="Hyperlink"/>
            <w:rFonts w:ascii="Sylfaen" w:hAnsi="Sylfaen"/>
            <w:noProof/>
            <w:lang w:val="ka-GE"/>
          </w:rPr>
          <w:t>. საყოველთაო ჯანდაცვის პროგრამის ბიუჯეტი (მლნ. ლარი)</w:t>
        </w:r>
        <w:r w:rsidR="005B38E2">
          <w:rPr>
            <w:noProof/>
            <w:webHidden/>
          </w:rPr>
          <w:tab/>
        </w:r>
        <w:r w:rsidR="005B38E2">
          <w:rPr>
            <w:noProof/>
            <w:webHidden/>
          </w:rPr>
          <w:fldChar w:fldCharType="begin"/>
        </w:r>
        <w:r w:rsidR="005B38E2">
          <w:rPr>
            <w:noProof/>
            <w:webHidden/>
          </w:rPr>
          <w:instrText xml:space="preserve"> PAGEREF _Toc517977861 \h </w:instrText>
        </w:r>
        <w:r w:rsidR="005B38E2">
          <w:rPr>
            <w:noProof/>
            <w:webHidden/>
          </w:rPr>
        </w:r>
        <w:r w:rsidR="005B38E2">
          <w:rPr>
            <w:noProof/>
            <w:webHidden/>
          </w:rPr>
          <w:fldChar w:fldCharType="separate"/>
        </w:r>
        <w:r w:rsidR="005B38E2">
          <w:rPr>
            <w:noProof/>
            <w:webHidden/>
          </w:rPr>
          <w:t>8</w:t>
        </w:r>
        <w:r w:rsidR="005B38E2">
          <w:rPr>
            <w:noProof/>
            <w:webHidden/>
          </w:rPr>
          <w:fldChar w:fldCharType="end"/>
        </w:r>
      </w:hyperlink>
    </w:p>
    <w:p w:rsidR="005B38E2" w:rsidRDefault="003B6735">
      <w:pPr>
        <w:pStyle w:val="TableofFigures"/>
        <w:tabs>
          <w:tab w:val="right" w:leader="dot" w:pos="9017"/>
        </w:tabs>
        <w:rPr>
          <w:noProof/>
        </w:rPr>
      </w:pPr>
      <w:hyperlink w:anchor="_Toc517977862" w:history="1">
        <w:r w:rsidR="005B38E2" w:rsidRPr="00E020CE">
          <w:rPr>
            <w:rStyle w:val="Hyperlink"/>
            <w:rFonts w:ascii="Sylfaen" w:hAnsi="Sylfaen" w:cs="Sylfaen"/>
            <w:noProof/>
          </w:rPr>
          <w:t>ნახატი</w:t>
        </w:r>
        <w:r w:rsidR="005B38E2" w:rsidRPr="00E020CE">
          <w:rPr>
            <w:rStyle w:val="Hyperlink"/>
            <w:noProof/>
          </w:rPr>
          <w:t xml:space="preserve"> 3</w:t>
        </w:r>
        <w:r w:rsidR="005B38E2" w:rsidRPr="00E020CE">
          <w:rPr>
            <w:rStyle w:val="Hyperlink"/>
            <w:rFonts w:ascii="Sylfaen" w:hAnsi="Sylfaen"/>
            <w:noProof/>
            <w:lang w:val="ka-GE"/>
          </w:rPr>
          <w:t>. 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r w:rsidR="005B38E2">
          <w:rPr>
            <w:noProof/>
            <w:webHidden/>
          </w:rPr>
          <w:tab/>
        </w:r>
        <w:r w:rsidR="005B38E2">
          <w:rPr>
            <w:noProof/>
            <w:webHidden/>
          </w:rPr>
          <w:fldChar w:fldCharType="begin"/>
        </w:r>
        <w:r w:rsidR="005B38E2">
          <w:rPr>
            <w:noProof/>
            <w:webHidden/>
          </w:rPr>
          <w:instrText xml:space="preserve"> PAGEREF _Toc517977862 \h </w:instrText>
        </w:r>
        <w:r w:rsidR="005B38E2">
          <w:rPr>
            <w:noProof/>
            <w:webHidden/>
          </w:rPr>
        </w:r>
        <w:r w:rsidR="005B38E2">
          <w:rPr>
            <w:noProof/>
            <w:webHidden/>
          </w:rPr>
          <w:fldChar w:fldCharType="separate"/>
        </w:r>
        <w:r w:rsidR="005B38E2">
          <w:rPr>
            <w:noProof/>
            <w:webHidden/>
          </w:rPr>
          <w:t>10</w:t>
        </w:r>
        <w:r w:rsidR="005B38E2">
          <w:rPr>
            <w:noProof/>
            <w:webHidden/>
          </w:rPr>
          <w:fldChar w:fldCharType="end"/>
        </w:r>
      </w:hyperlink>
    </w:p>
    <w:p w:rsidR="005B38E2" w:rsidRDefault="003B6735">
      <w:pPr>
        <w:pStyle w:val="TableofFigures"/>
        <w:tabs>
          <w:tab w:val="right" w:leader="dot" w:pos="9017"/>
        </w:tabs>
        <w:rPr>
          <w:noProof/>
        </w:rPr>
      </w:pPr>
      <w:hyperlink w:anchor="_Toc517977863" w:history="1">
        <w:r w:rsidR="005B38E2" w:rsidRPr="00E020CE">
          <w:rPr>
            <w:rStyle w:val="Hyperlink"/>
            <w:rFonts w:ascii="Sylfaen" w:hAnsi="Sylfaen" w:cs="Sylfaen"/>
            <w:noProof/>
          </w:rPr>
          <w:t>ნახატი</w:t>
        </w:r>
        <w:r w:rsidR="005B38E2" w:rsidRPr="00E020CE">
          <w:rPr>
            <w:rStyle w:val="Hyperlink"/>
            <w:noProof/>
          </w:rPr>
          <w:t xml:space="preserve"> 4</w:t>
        </w:r>
        <w:r w:rsidR="005B38E2" w:rsidRPr="00E020CE">
          <w:rPr>
            <w:rStyle w:val="Hyperlink"/>
            <w:rFonts w:ascii="Sylfaen" w:hAnsi="Sylfaen"/>
            <w:noProof/>
            <w:lang w:val="ka-GE"/>
          </w:rPr>
          <w:t>. საფრანგეთში ჯანდაცვაზე მთლიანი დანახარჯების ხვედრითი წილი ფინანსური აგენტების მიხედვით, 2013</w:t>
        </w:r>
        <w:r w:rsidR="005B38E2">
          <w:rPr>
            <w:noProof/>
            <w:webHidden/>
          </w:rPr>
          <w:tab/>
        </w:r>
        <w:r w:rsidR="005B38E2">
          <w:rPr>
            <w:noProof/>
            <w:webHidden/>
          </w:rPr>
          <w:fldChar w:fldCharType="begin"/>
        </w:r>
        <w:r w:rsidR="005B38E2">
          <w:rPr>
            <w:noProof/>
            <w:webHidden/>
          </w:rPr>
          <w:instrText xml:space="preserve"> PAGEREF _Toc517977863 \h </w:instrText>
        </w:r>
        <w:r w:rsidR="005B38E2">
          <w:rPr>
            <w:noProof/>
            <w:webHidden/>
          </w:rPr>
        </w:r>
        <w:r w:rsidR="005B38E2">
          <w:rPr>
            <w:noProof/>
            <w:webHidden/>
          </w:rPr>
          <w:fldChar w:fldCharType="separate"/>
        </w:r>
        <w:r w:rsidR="005B38E2">
          <w:rPr>
            <w:noProof/>
            <w:webHidden/>
          </w:rPr>
          <w:t>11</w:t>
        </w:r>
        <w:r w:rsidR="005B38E2">
          <w:rPr>
            <w:noProof/>
            <w:webHidden/>
          </w:rPr>
          <w:fldChar w:fldCharType="end"/>
        </w:r>
      </w:hyperlink>
    </w:p>
    <w:p w:rsidR="005B38E2" w:rsidRDefault="003B6735">
      <w:pPr>
        <w:pStyle w:val="TableofFigures"/>
        <w:tabs>
          <w:tab w:val="right" w:leader="dot" w:pos="9017"/>
        </w:tabs>
        <w:rPr>
          <w:noProof/>
        </w:rPr>
      </w:pPr>
      <w:hyperlink w:anchor="_Toc517977864" w:history="1">
        <w:r w:rsidR="005B38E2" w:rsidRPr="00E020CE">
          <w:rPr>
            <w:rStyle w:val="Hyperlink"/>
            <w:rFonts w:ascii="Sylfaen" w:hAnsi="Sylfaen" w:cs="Sylfaen"/>
            <w:noProof/>
          </w:rPr>
          <w:t>ნახატი</w:t>
        </w:r>
        <w:r w:rsidR="005B38E2" w:rsidRPr="00E020CE">
          <w:rPr>
            <w:rStyle w:val="Hyperlink"/>
            <w:noProof/>
          </w:rPr>
          <w:t xml:space="preserve"> 5</w:t>
        </w:r>
        <w:r w:rsidR="005B38E2" w:rsidRPr="00E020CE">
          <w:rPr>
            <w:rStyle w:val="Hyperlink"/>
            <w:rFonts w:ascii="Sylfaen" w:hAnsi="Sylfaen"/>
            <w:noProof/>
            <w:lang w:val="ka-GE"/>
          </w:rPr>
          <w:t>. საფრანგეთში ჯანდაცვაზე მთლიანი დანახარჯების ხვედრითი წილი ფინანსური აგენტების მიხედვით, 2013</w:t>
        </w:r>
        <w:r w:rsidR="005B38E2">
          <w:rPr>
            <w:noProof/>
            <w:webHidden/>
          </w:rPr>
          <w:tab/>
        </w:r>
        <w:r w:rsidR="005B38E2">
          <w:rPr>
            <w:noProof/>
            <w:webHidden/>
          </w:rPr>
          <w:fldChar w:fldCharType="begin"/>
        </w:r>
        <w:r w:rsidR="005B38E2">
          <w:rPr>
            <w:noProof/>
            <w:webHidden/>
          </w:rPr>
          <w:instrText xml:space="preserve"> PAGEREF _Toc517977864 \h </w:instrText>
        </w:r>
        <w:r w:rsidR="005B38E2">
          <w:rPr>
            <w:noProof/>
            <w:webHidden/>
          </w:rPr>
        </w:r>
        <w:r w:rsidR="005B38E2">
          <w:rPr>
            <w:noProof/>
            <w:webHidden/>
          </w:rPr>
          <w:fldChar w:fldCharType="separate"/>
        </w:r>
        <w:r w:rsidR="005B38E2">
          <w:rPr>
            <w:noProof/>
            <w:webHidden/>
          </w:rPr>
          <w:t>12</w:t>
        </w:r>
        <w:r w:rsidR="005B38E2">
          <w:rPr>
            <w:noProof/>
            <w:webHidden/>
          </w:rPr>
          <w:fldChar w:fldCharType="end"/>
        </w:r>
      </w:hyperlink>
    </w:p>
    <w:p w:rsidR="005B38E2" w:rsidRDefault="005B38E2">
      <w:pPr>
        <w:rPr>
          <w:rFonts w:ascii="Sylfaen" w:hAnsi="Sylfaen"/>
          <w:b/>
          <w:noProof/>
          <w:lang w:val="ka-GE"/>
        </w:rPr>
      </w:pPr>
      <w:r>
        <w:rPr>
          <w:rFonts w:ascii="Sylfaen" w:hAnsi="Sylfaen"/>
          <w:b/>
          <w:noProof/>
          <w:lang w:val="ka-GE"/>
        </w:rPr>
        <w:fldChar w:fldCharType="end"/>
      </w:r>
    </w:p>
    <w:p w:rsidR="00DB6128" w:rsidRDefault="00DB6128">
      <w:pPr>
        <w:rPr>
          <w:rFonts w:ascii="Sylfaen" w:hAnsi="Sylfaen"/>
          <w:b/>
          <w:noProof/>
          <w:lang w:val="ka-GE"/>
        </w:rPr>
      </w:pPr>
    </w:p>
    <w:p w:rsidR="00DB6128" w:rsidRPr="00E457A4" w:rsidRDefault="00DB6128" w:rsidP="00E457A4">
      <w:pPr>
        <w:pStyle w:val="Heading1"/>
        <w:rPr>
          <w:noProof/>
          <w:sz w:val="22"/>
          <w:lang w:val="ka-GE"/>
        </w:rPr>
      </w:pPr>
      <w:bookmarkStart w:id="2" w:name="_Toc517977595"/>
      <w:r w:rsidRPr="00E457A4">
        <w:rPr>
          <w:rFonts w:ascii="Sylfaen" w:hAnsi="Sylfaen" w:cs="Sylfaen"/>
          <w:noProof/>
          <w:sz w:val="22"/>
          <w:lang w:val="ka-GE"/>
        </w:rPr>
        <w:t>შემოკლებები</w:t>
      </w:r>
      <w:r w:rsidR="00395F68" w:rsidRPr="00E457A4">
        <w:rPr>
          <w:rFonts w:ascii="Sylfaen" w:hAnsi="Sylfaen" w:cs="Sylfaen"/>
          <w:noProof/>
          <w:sz w:val="22"/>
          <w:lang w:val="ka-GE"/>
        </w:rPr>
        <w:t>ს</w:t>
      </w:r>
      <w:r w:rsidR="00395F68" w:rsidRPr="00E457A4">
        <w:rPr>
          <w:noProof/>
          <w:sz w:val="22"/>
          <w:lang w:val="ka-GE"/>
        </w:rPr>
        <w:t xml:space="preserve"> </w:t>
      </w:r>
      <w:r w:rsidR="00395F68" w:rsidRPr="00E457A4">
        <w:rPr>
          <w:rFonts w:ascii="Sylfaen" w:hAnsi="Sylfaen" w:cs="Sylfaen"/>
          <w:noProof/>
          <w:sz w:val="22"/>
          <w:lang w:val="ka-GE"/>
        </w:rPr>
        <w:t>ჩამონათვალი</w:t>
      </w:r>
      <w:bookmarkEnd w:id="2"/>
    </w:p>
    <w:tbl>
      <w:tblPr>
        <w:tblStyle w:val="TableGrid"/>
        <w:tblW w:w="0" w:type="auto"/>
        <w:tblLook w:val="04A0" w:firstRow="1" w:lastRow="0" w:firstColumn="1" w:lastColumn="0" w:noHBand="0" w:noVBand="1"/>
      </w:tblPr>
      <w:tblGrid>
        <w:gridCol w:w="2376"/>
        <w:gridCol w:w="6867"/>
      </w:tblGrid>
      <w:tr w:rsidR="00DB6128" w:rsidTr="00DB6128">
        <w:tc>
          <w:tcPr>
            <w:tcW w:w="2376" w:type="dxa"/>
          </w:tcPr>
          <w:p w:rsidR="00DB6128" w:rsidRPr="00DB6128" w:rsidRDefault="00E457A4">
            <w:pPr>
              <w:rPr>
                <w:rFonts w:ascii="Sylfaen" w:hAnsi="Sylfaen"/>
                <w:noProof/>
                <w:lang w:val="ka-GE"/>
              </w:rPr>
            </w:pPr>
            <w:r>
              <w:rPr>
                <w:rFonts w:ascii="Sylfaen" w:hAnsi="Sylfaen"/>
                <w:noProof/>
              </w:rPr>
              <w:t>WHO</w:t>
            </w:r>
            <w:r>
              <w:rPr>
                <w:rFonts w:ascii="Sylfaen" w:hAnsi="Sylfaen"/>
                <w:noProof/>
                <w:lang w:val="ka-GE"/>
              </w:rPr>
              <w:t>/</w:t>
            </w:r>
            <w:r w:rsidR="00DB6128">
              <w:rPr>
                <w:rFonts w:ascii="Sylfaen" w:hAnsi="Sylfaen"/>
                <w:noProof/>
                <w:lang w:val="ka-GE"/>
              </w:rPr>
              <w:t>ჯანმო</w:t>
            </w:r>
          </w:p>
        </w:tc>
        <w:tc>
          <w:tcPr>
            <w:tcW w:w="6867" w:type="dxa"/>
          </w:tcPr>
          <w:p w:rsidR="00DB6128" w:rsidRPr="00DB6128" w:rsidRDefault="00DB6128">
            <w:pPr>
              <w:rPr>
                <w:rFonts w:ascii="Sylfaen" w:hAnsi="Sylfaen"/>
                <w:noProof/>
                <w:lang w:val="ka-GE"/>
              </w:rPr>
            </w:pPr>
            <w:r w:rsidRPr="00DB6128">
              <w:rPr>
                <w:rFonts w:ascii="Sylfaen" w:hAnsi="Sylfaen"/>
                <w:noProof/>
                <w:lang w:val="ka-GE"/>
              </w:rPr>
              <w:t>ჯანმრთელობის მსოფლიო ორგანიზაცია</w:t>
            </w:r>
          </w:p>
        </w:tc>
      </w:tr>
      <w:tr w:rsidR="00DB6128" w:rsidTr="00DB6128">
        <w:tc>
          <w:tcPr>
            <w:tcW w:w="2376" w:type="dxa"/>
          </w:tcPr>
          <w:p w:rsidR="00DB6128" w:rsidRDefault="00DB6128">
            <w:pPr>
              <w:rPr>
                <w:rFonts w:ascii="Sylfaen" w:hAnsi="Sylfaen"/>
                <w:noProof/>
                <w:lang w:val="ka-GE"/>
              </w:rPr>
            </w:pPr>
            <w:r>
              <w:rPr>
                <w:rFonts w:ascii="Sylfaen" w:hAnsi="Sylfaen"/>
                <w:noProof/>
                <w:lang w:val="ka-GE"/>
              </w:rPr>
              <w:t>სმს</w:t>
            </w:r>
          </w:p>
        </w:tc>
        <w:tc>
          <w:tcPr>
            <w:tcW w:w="6867" w:type="dxa"/>
          </w:tcPr>
          <w:p w:rsidR="00DB6128" w:rsidRPr="00DB6128" w:rsidRDefault="00DB6128">
            <w:pPr>
              <w:rPr>
                <w:rFonts w:ascii="Sylfaen" w:hAnsi="Sylfaen"/>
                <w:noProof/>
                <w:lang w:val="ka-GE"/>
              </w:rPr>
            </w:pPr>
            <w:r>
              <w:rPr>
                <w:rFonts w:ascii="Sylfaen" w:hAnsi="Sylfaen"/>
                <w:noProof/>
                <w:lang w:val="ka-GE"/>
              </w:rPr>
              <w:t>სოციალური მომსახურების სააგენტო</w:t>
            </w:r>
          </w:p>
        </w:tc>
      </w:tr>
      <w:tr w:rsidR="00DB6128" w:rsidTr="00DB6128">
        <w:tc>
          <w:tcPr>
            <w:tcW w:w="2376" w:type="dxa"/>
          </w:tcPr>
          <w:p w:rsidR="00DB6128" w:rsidRPr="00DB6128" w:rsidRDefault="00DB6128">
            <w:pPr>
              <w:rPr>
                <w:rFonts w:ascii="Sylfaen" w:hAnsi="Sylfaen"/>
                <w:noProof/>
              </w:rPr>
            </w:pPr>
            <w:r>
              <w:rPr>
                <w:rFonts w:ascii="Sylfaen" w:hAnsi="Sylfaen"/>
                <w:noProof/>
              </w:rPr>
              <w:t>DRG</w:t>
            </w:r>
          </w:p>
        </w:tc>
        <w:tc>
          <w:tcPr>
            <w:tcW w:w="6867" w:type="dxa"/>
          </w:tcPr>
          <w:p w:rsidR="00DB6128" w:rsidRPr="00DB6128" w:rsidRDefault="00DB6128">
            <w:pPr>
              <w:rPr>
                <w:rFonts w:ascii="Sylfaen" w:hAnsi="Sylfaen"/>
                <w:noProof/>
                <w:lang w:val="ka-GE"/>
              </w:rPr>
            </w:pPr>
            <w:r>
              <w:rPr>
                <w:rFonts w:ascii="Sylfaen" w:hAnsi="Sylfaen"/>
                <w:noProof/>
                <w:lang w:val="ka-GE"/>
              </w:rPr>
              <w:t>დიაგნოზთან შეჭიდული ჯგუფები</w:t>
            </w:r>
          </w:p>
        </w:tc>
      </w:tr>
      <w:tr w:rsidR="00DB6128" w:rsidTr="00DB6128">
        <w:tc>
          <w:tcPr>
            <w:tcW w:w="2376" w:type="dxa"/>
          </w:tcPr>
          <w:p w:rsidR="00DB6128" w:rsidRPr="00A83F66" w:rsidRDefault="00A83F66">
            <w:pPr>
              <w:rPr>
                <w:rFonts w:ascii="Sylfaen" w:hAnsi="Sylfaen"/>
                <w:noProof/>
                <w:lang w:val="ka-GE"/>
              </w:rPr>
            </w:pPr>
            <w:r>
              <w:rPr>
                <w:rFonts w:ascii="Sylfaen" w:hAnsi="Sylfaen"/>
                <w:noProof/>
                <w:lang w:val="ka-GE"/>
              </w:rPr>
              <w:t>სშჯსდს</w:t>
            </w:r>
          </w:p>
        </w:tc>
        <w:tc>
          <w:tcPr>
            <w:tcW w:w="6867" w:type="dxa"/>
          </w:tcPr>
          <w:p w:rsidR="00DB6128" w:rsidRDefault="00A83F66">
            <w:pPr>
              <w:rPr>
                <w:rFonts w:ascii="Sylfaen" w:hAnsi="Sylfaen"/>
                <w:noProof/>
                <w:lang w:val="ka-GE"/>
              </w:rPr>
            </w:pPr>
            <w:r>
              <w:rPr>
                <w:rFonts w:ascii="Sylfaen" w:hAnsi="Sylfaen"/>
                <w:noProof/>
                <w:lang w:val="ka-GE"/>
              </w:rPr>
              <w:t>საქართველოს შრომის, ჯანმრთელობისა და სოციალური დაცვის სამინისტრო</w:t>
            </w:r>
          </w:p>
        </w:tc>
      </w:tr>
      <w:tr w:rsidR="00E457A4" w:rsidTr="00DB6128">
        <w:tc>
          <w:tcPr>
            <w:tcW w:w="2376" w:type="dxa"/>
          </w:tcPr>
          <w:p w:rsidR="00E457A4" w:rsidRPr="00E457A4" w:rsidRDefault="00E457A4">
            <w:pPr>
              <w:rPr>
                <w:rFonts w:ascii="Sylfaen" w:hAnsi="Sylfaen"/>
                <w:noProof/>
              </w:rPr>
            </w:pPr>
            <w:r w:rsidRPr="00665B5D">
              <w:rPr>
                <w:rFonts w:ascii="Sylfaen" w:hAnsi="Sylfaen"/>
                <w:noProof/>
                <w:lang w:val="ka-GE"/>
              </w:rPr>
              <w:t>მშპ</w:t>
            </w:r>
          </w:p>
        </w:tc>
        <w:tc>
          <w:tcPr>
            <w:tcW w:w="6867" w:type="dxa"/>
          </w:tcPr>
          <w:p w:rsidR="00E457A4" w:rsidRDefault="00E457A4">
            <w:pPr>
              <w:rPr>
                <w:rFonts w:ascii="Sylfaen" w:hAnsi="Sylfaen"/>
                <w:noProof/>
                <w:lang w:val="ka-GE"/>
              </w:rPr>
            </w:pPr>
            <w:r w:rsidRPr="00665B5D">
              <w:rPr>
                <w:rFonts w:ascii="Sylfaen" w:hAnsi="Sylfaen"/>
                <w:noProof/>
                <w:lang w:val="ka-GE"/>
              </w:rPr>
              <w:t>მთლიანი შიდა პროდუქტი</w:t>
            </w:r>
          </w:p>
        </w:tc>
      </w:tr>
      <w:tr w:rsidR="00E457A4" w:rsidTr="00DB6128">
        <w:tc>
          <w:tcPr>
            <w:tcW w:w="2376" w:type="dxa"/>
          </w:tcPr>
          <w:p w:rsidR="00E457A4" w:rsidRPr="00665B5D" w:rsidRDefault="00E457A4">
            <w:pPr>
              <w:rPr>
                <w:rFonts w:ascii="Sylfaen" w:hAnsi="Sylfaen"/>
                <w:noProof/>
                <w:lang w:val="ka-GE"/>
              </w:rPr>
            </w:pPr>
          </w:p>
        </w:tc>
        <w:tc>
          <w:tcPr>
            <w:tcW w:w="6867" w:type="dxa"/>
          </w:tcPr>
          <w:p w:rsidR="00E457A4" w:rsidRPr="00665B5D" w:rsidRDefault="00E457A4">
            <w:pPr>
              <w:rPr>
                <w:rFonts w:ascii="Sylfaen" w:hAnsi="Sylfaen"/>
                <w:noProof/>
                <w:lang w:val="ka-GE"/>
              </w:rPr>
            </w:pPr>
          </w:p>
        </w:tc>
      </w:tr>
    </w:tbl>
    <w:p w:rsidR="00786743" w:rsidRDefault="00786743">
      <w:pPr>
        <w:rPr>
          <w:rFonts w:ascii="Sylfaen" w:hAnsi="Sylfaen"/>
          <w:b/>
          <w:noProof/>
          <w:lang w:val="ka-GE"/>
        </w:rPr>
      </w:pPr>
      <w:r>
        <w:rPr>
          <w:rFonts w:ascii="Sylfaen" w:hAnsi="Sylfaen"/>
          <w:b/>
          <w:noProof/>
          <w:lang w:val="ka-GE"/>
        </w:rPr>
        <w:br w:type="page"/>
      </w:r>
    </w:p>
    <w:p w:rsidR="00993E1D" w:rsidRPr="00F71924" w:rsidRDefault="00395F68" w:rsidP="00F71924">
      <w:pPr>
        <w:pStyle w:val="Heading1"/>
        <w:spacing w:line="360" w:lineRule="auto"/>
        <w:rPr>
          <w:noProof/>
          <w:sz w:val="22"/>
          <w:szCs w:val="22"/>
          <w:lang w:val="ka-GE"/>
        </w:rPr>
      </w:pPr>
      <w:bookmarkStart w:id="3" w:name="_Toc517977596"/>
      <w:r>
        <w:rPr>
          <w:rFonts w:ascii="Sylfaen" w:hAnsi="Sylfaen" w:cs="Sylfaen"/>
          <w:noProof/>
          <w:sz w:val="22"/>
          <w:szCs w:val="22"/>
          <w:lang w:val="ka-GE"/>
        </w:rPr>
        <w:lastRenderedPageBreak/>
        <w:t>შესავალი</w:t>
      </w:r>
      <w:bookmarkEnd w:id="3"/>
    </w:p>
    <w:p w:rsidR="00993E1D" w:rsidRPr="00F71924" w:rsidRDefault="00993E1D" w:rsidP="00F71924">
      <w:pPr>
        <w:keepNext/>
        <w:tabs>
          <w:tab w:val="left" w:pos="2410"/>
          <w:tab w:val="left" w:pos="9072"/>
        </w:tabs>
        <w:spacing w:before="120" w:after="240" w:line="360" w:lineRule="auto"/>
        <w:jc w:val="both"/>
        <w:rPr>
          <w:rFonts w:ascii="Sylfaen" w:hAnsi="Sylfaen"/>
          <w:lang w:val="ka-GE"/>
        </w:rPr>
      </w:pPr>
      <w:r w:rsidRPr="00F71924">
        <w:rPr>
          <w:rFonts w:ascii="Sylfaen" w:hAnsi="Sylfaen"/>
          <w:lang w:val="ka-GE"/>
        </w:rPr>
        <w:t>ჯანდაცვის მსოფლიო ორგანიზაციის მიხედვით (WHO-ჯანმო</w:t>
      </w:r>
      <w:r w:rsidR="00993D59" w:rsidRPr="00F71924">
        <w:rPr>
          <w:rFonts w:ascii="Sylfaen" w:hAnsi="Sylfaen"/>
          <w:lang w:val="ka-GE"/>
        </w:rPr>
        <w:t>)</w:t>
      </w:r>
      <w:r w:rsidRPr="00F71924">
        <w:rPr>
          <w:rFonts w:ascii="Sylfaen" w:hAnsi="Sylfaen"/>
          <w:lang w:val="ka-GE"/>
        </w:rPr>
        <w:t>, ჯანმრთელობა ეს არის  სრული ფიზიკური</w:t>
      </w:r>
      <w:r w:rsidR="0026127F" w:rsidRPr="00F71924">
        <w:rPr>
          <w:rFonts w:ascii="Sylfaen" w:hAnsi="Sylfaen"/>
          <w:lang w:val="ka-GE"/>
        </w:rPr>
        <w:t>,</w:t>
      </w:r>
      <w:r w:rsidR="000F0236">
        <w:rPr>
          <w:rFonts w:ascii="Sylfaen" w:hAnsi="Sylfaen"/>
          <w:lang w:val="ka-GE"/>
        </w:rPr>
        <w:t xml:space="preserve"> </w:t>
      </w:r>
      <w:r w:rsidRPr="00F71924">
        <w:rPr>
          <w:rFonts w:ascii="Sylfaen" w:hAnsi="Sylfaen"/>
          <w:lang w:val="ka-GE"/>
        </w:rPr>
        <w:t>ფსიქიკური და სოციალური კეთილდღეობა და არა მხოლოდ დაავადების არ</w:t>
      </w:r>
      <w:r w:rsidR="009B1AD6" w:rsidRPr="00F71924">
        <w:rPr>
          <w:rFonts w:ascii="Sylfaen" w:hAnsi="Sylfaen"/>
          <w:lang w:val="ka-GE"/>
        </w:rPr>
        <w:t xml:space="preserve"> </w:t>
      </w:r>
      <w:r w:rsidRPr="00F71924">
        <w:rPr>
          <w:rFonts w:ascii="Sylfaen" w:hAnsi="Sylfaen"/>
          <w:lang w:val="ka-GE"/>
        </w:rPr>
        <w:t>არსებობა</w:t>
      </w:r>
      <w:r w:rsidR="009B1AD6" w:rsidRPr="00F71924">
        <w:rPr>
          <w:rFonts w:ascii="Sylfaen" w:hAnsi="Sylfaen"/>
          <w:lang w:val="ka-GE"/>
        </w:rPr>
        <w:t xml:space="preserve"> (</w:t>
      </w:r>
      <w:r w:rsidR="00596D6F" w:rsidRPr="00F71924">
        <w:rPr>
          <w:rFonts w:ascii="Sylfaen" w:hAnsi="Sylfaen"/>
          <w:lang w:val="ka-GE"/>
        </w:rPr>
        <w:t>WHO/</w:t>
      </w:r>
      <w:r w:rsidR="009B1AD6" w:rsidRPr="00F71924">
        <w:rPr>
          <w:rFonts w:ascii="Sylfaen" w:hAnsi="Sylfaen"/>
          <w:lang w:val="ka-GE"/>
        </w:rPr>
        <w:t>ჯანმო</w:t>
      </w:r>
      <w:r w:rsidR="00596D6F" w:rsidRPr="00F71924">
        <w:rPr>
          <w:rFonts w:ascii="Sylfaen" w:hAnsi="Sylfaen"/>
          <w:lang w:val="ka-GE"/>
        </w:rPr>
        <w:t>,</w:t>
      </w:r>
      <w:r w:rsidR="009B1AD6" w:rsidRPr="00F71924">
        <w:rPr>
          <w:rFonts w:ascii="Sylfaen" w:hAnsi="Sylfaen"/>
          <w:lang w:val="ka-GE"/>
        </w:rPr>
        <w:t>19</w:t>
      </w:r>
      <w:r w:rsidR="00702D34" w:rsidRPr="00F71924">
        <w:rPr>
          <w:rFonts w:ascii="Sylfaen" w:hAnsi="Sylfaen"/>
          <w:lang w:val="ka-GE"/>
        </w:rPr>
        <w:t>48</w:t>
      </w:r>
      <w:r w:rsidR="009B1AD6" w:rsidRPr="00F71924">
        <w:rPr>
          <w:rFonts w:ascii="Sylfaen" w:hAnsi="Sylfaen"/>
          <w:lang w:val="ka-GE"/>
        </w:rPr>
        <w:t>).</w:t>
      </w:r>
    </w:p>
    <w:p w:rsidR="001E34B3" w:rsidRPr="00F71924" w:rsidRDefault="001864F1"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bCs/>
          <w:color w:val="2222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F71924">
        <w:rPr>
          <w:rFonts w:ascii="Sylfaen" w:hAnsi="Sylfaen" w:cs="Sylfaen"/>
          <w:b/>
          <w:bCs/>
          <w:color w:val="222222"/>
          <w:shd w:val="clear" w:color="auto" w:fill="FFFFFF"/>
          <w:lang w:val="ka-GE"/>
        </w:rPr>
        <w:t xml:space="preserve"> (</w:t>
      </w:r>
      <w:r w:rsidRPr="00F71924">
        <w:rPr>
          <w:rFonts w:ascii="Sylfaen" w:hAnsi="Sylfaen"/>
          <w:lang w:val="ka-GE"/>
        </w:rPr>
        <w:t>Murray, CJ, Frenk, J, 2000)</w:t>
      </w:r>
      <w:r w:rsidR="00786743" w:rsidRPr="00F71924">
        <w:rPr>
          <w:rFonts w:ascii="Sylfaen" w:hAnsi="Sylfaen"/>
          <w:lang w:val="ka-GE"/>
        </w:rPr>
        <w:t>.</w:t>
      </w:r>
      <w:r w:rsidR="001E34B3" w:rsidRPr="00F71924">
        <w:rPr>
          <w:rFonts w:ascii="Sylfaen" w:hAnsi="Sylfaen" w:cs="Sylfaen"/>
          <w:color w:val="222222"/>
          <w:shd w:val="clear" w:color="auto" w:fill="FFFFFF"/>
          <w:lang w:val="ka-GE"/>
        </w:rPr>
        <w:t xml:space="preserve">  </w:t>
      </w:r>
    </w:p>
    <w:p w:rsidR="00584D80" w:rsidRPr="00F71924" w:rsidRDefault="00584D8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მოქნილი ჯანდაცვის სისტემისთვის ერთ-ერთი მნიშვნელოვანი ფაქტორია </w:t>
      </w:r>
      <w:r w:rsidR="00573A68" w:rsidRPr="00F71924">
        <w:rPr>
          <w:rFonts w:ascii="Sylfaen" w:hAnsi="Sylfaen" w:cs="Sylfaen"/>
          <w:color w:val="222222"/>
          <w:shd w:val="clear" w:color="auto" w:fill="FFFFFF"/>
          <w:lang w:val="ka-GE"/>
        </w:rPr>
        <w:t xml:space="preserve">ისეთი </w:t>
      </w:r>
      <w:r w:rsidRPr="00F71924">
        <w:rPr>
          <w:rFonts w:ascii="Sylfaen" w:hAnsi="Sylfaen" w:cs="Sylfaen"/>
          <w:color w:val="222222"/>
          <w:shd w:val="clear" w:color="auto" w:fill="FFFFFF"/>
          <w:lang w:val="ka-GE"/>
        </w:rPr>
        <w:t>ჯანდაცვის სახელმწიფო სერვისების</w:t>
      </w:r>
      <w:r w:rsidR="00870DD6" w:rsidRPr="00F71924">
        <w:rPr>
          <w:rFonts w:ascii="Sylfaen" w:hAnsi="Sylfaen" w:cs="Sylfaen"/>
          <w:color w:val="222222"/>
          <w:shd w:val="clear" w:color="auto" w:fill="FFFFFF"/>
          <w:lang w:val="ka-GE"/>
        </w:rPr>
        <w:t xml:space="preserve"> და</w:t>
      </w:r>
      <w:r w:rsidR="00F66AB7" w:rsidRPr="00F71924">
        <w:rPr>
          <w:rFonts w:ascii="Sylfaen" w:hAnsi="Sylfaen" w:cs="Sylfaen"/>
          <w:color w:val="222222"/>
          <w:shd w:val="clear" w:color="auto" w:fill="FFFFFF"/>
          <w:lang w:val="ka-GE"/>
        </w:rPr>
        <w:t xml:space="preserve"> </w:t>
      </w:r>
      <w:r w:rsidR="00870DD6" w:rsidRPr="00F71924">
        <w:rPr>
          <w:rFonts w:ascii="Sylfaen" w:hAnsi="Sylfaen" w:cs="Sylfaen"/>
          <w:color w:val="222222"/>
          <w:shd w:val="clear" w:color="auto" w:fill="FFFFFF"/>
          <w:lang w:val="ka-GE"/>
        </w:rPr>
        <w:t>პროგრამების</w:t>
      </w:r>
      <w:r w:rsidRPr="00F71924">
        <w:rPr>
          <w:rFonts w:ascii="Sylfaen" w:hAnsi="Sylfaen" w:cs="Sylfaen"/>
          <w:color w:val="222222"/>
          <w:shd w:val="clear" w:color="auto" w:fill="FFFFFF"/>
          <w:lang w:val="ka-GE"/>
        </w:rPr>
        <w:t xml:space="preserve"> ფუნქციონირება</w:t>
      </w:r>
      <w:r w:rsidR="00573A68" w:rsidRPr="00F71924">
        <w:rPr>
          <w:rFonts w:ascii="Sylfaen" w:hAnsi="Sylfaen" w:cs="Sylfaen"/>
          <w:color w:val="222222"/>
          <w:shd w:val="clear" w:color="auto" w:fill="FFFFFF"/>
          <w:lang w:val="ka-GE"/>
        </w:rPr>
        <w:t>, რომელიც ხელს შეუწყობს ადამიანთა ჯანმრთელობის მდგომარეობის გაუმჯობესებასა და შენარჩუნებას.</w:t>
      </w:r>
      <w:r w:rsidR="00870DD6" w:rsidRPr="00F71924">
        <w:rPr>
          <w:rFonts w:ascii="Sylfaen" w:hAnsi="Sylfaen" w:cs="Sylfaen"/>
          <w:color w:val="222222"/>
          <w:shd w:val="clear" w:color="auto" w:fill="FFFFFF"/>
          <w:lang w:val="ka-GE"/>
        </w:rPr>
        <w:t xml:space="preserve"> </w:t>
      </w:r>
      <w:r w:rsidR="00F67970" w:rsidRPr="00F71924">
        <w:rPr>
          <w:rFonts w:ascii="Sylfaen" w:hAnsi="Sylfaen" w:cs="Sylfaen"/>
          <w:color w:val="222222"/>
          <w:shd w:val="clear" w:color="auto" w:fill="FFFFFF"/>
          <w:lang w:val="ka-GE"/>
        </w:rPr>
        <w:t xml:space="preserve"> </w:t>
      </w:r>
    </w:p>
    <w:p w:rsidR="000D1D80" w:rsidRPr="00F71924" w:rsidRDefault="000D1D8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ჯანმრთელობის მსოფლიო ორგან</w:t>
      </w:r>
      <w:r w:rsidR="00E457A4">
        <w:rPr>
          <w:rFonts w:ascii="Sylfaen" w:hAnsi="Sylfaen" w:cs="Sylfaen"/>
          <w:color w:val="222222"/>
          <w:shd w:val="clear" w:color="auto" w:fill="FFFFFF"/>
          <w:lang w:val="ka-GE"/>
        </w:rPr>
        <w:t>ი</w:t>
      </w:r>
      <w:r w:rsidRPr="00F71924">
        <w:rPr>
          <w:rFonts w:ascii="Sylfaen" w:hAnsi="Sylfaen" w:cs="Sylfaen"/>
          <w:color w:val="222222"/>
          <w:shd w:val="clear" w:color="auto" w:fill="FFFFFF"/>
          <w:lang w:val="ka-GE"/>
        </w:rPr>
        <w:t xml:space="preserve">ზიაციის რეკომენდაციით, ჯანმრთელობის დაცვის სერვისებზე </w:t>
      </w:r>
      <w:r w:rsidR="000E4680" w:rsidRPr="00F71924">
        <w:rPr>
          <w:rFonts w:ascii="Sylfaen" w:hAnsi="Sylfaen" w:cs="Sylfaen"/>
          <w:color w:val="222222"/>
          <w:shd w:val="clear" w:color="auto" w:fill="FFFFFF"/>
          <w:lang w:val="ka-GE"/>
        </w:rPr>
        <w:t>უნივერს</w:t>
      </w:r>
      <w:r w:rsidRPr="00F71924">
        <w:rPr>
          <w:rFonts w:ascii="Sylfaen" w:hAnsi="Sylfaen" w:cs="Sylfaen"/>
          <w:color w:val="222222"/>
          <w:shd w:val="clear" w:color="auto" w:fill="FFFFFF"/>
          <w:lang w:val="ka-GE"/>
        </w:rPr>
        <w:t xml:space="preserve">ალური </w:t>
      </w:r>
      <w:r w:rsidR="000E4680" w:rsidRPr="00F71924">
        <w:rPr>
          <w:rFonts w:ascii="Sylfaen" w:hAnsi="Sylfaen" w:cs="Sylfaen"/>
          <w:color w:val="222222"/>
          <w:shd w:val="clear" w:color="auto" w:fill="FFFFFF"/>
          <w:lang w:val="ka-GE"/>
        </w:rPr>
        <w:t>ხელმისაწვდომ</w:t>
      </w:r>
      <w:r w:rsidRPr="00F71924">
        <w:rPr>
          <w:rFonts w:ascii="Sylfaen" w:hAnsi="Sylfaen" w:cs="Sylfaen"/>
          <w:color w:val="222222"/>
          <w:shd w:val="clear" w:color="auto" w:fill="FFFFFF"/>
          <w:lang w:val="ka-GE"/>
        </w:rPr>
        <w:t xml:space="preserve">ობის უზრუნველყოფა </w:t>
      </w:r>
      <w:r w:rsidRPr="00F71924">
        <w:rPr>
          <w:rFonts w:ascii="Sylfaen" w:hAnsi="Sylfaen"/>
          <w:lang w:val="ka-GE"/>
        </w:rPr>
        <w:t>ყველა ადამიანს აძლევს შესაძლებლობას მიიღოს ხარისხიანი სამედიცინო მომსახურება ფინანსური რისკებისაგან დაცვის გარანტიით</w:t>
      </w:r>
      <w:r w:rsidR="001864F1" w:rsidRPr="00F71924">
        <w:rPr>
          <w:rFonts w:ascii="Sylfaen" w:hAnsi="Sylfaen"/>
          <w:lang w:val="ka-GE"/>
        </w:rPr>
        <w:t xml:space="preserve"> (WHO/ჯანმო, 2018)</w:t>
      </w:r>
      <w:r w:rsidRPr="00F71924">
        <w:rPr>
          <w:rFonts w:ascii="Sylfaen" w:hAnsi="Sylfaen"/>
          <w:lang w:val="ka-GE"/>
        </w:rPr>
        <w:t>.</w:t>
      </w:r>
    </w:p>
    <w:p w:rsidR="000D1D80" w:rsidRPr="00F71924" w:rsidRDefault="000D1D80" w:rsidP="00F71924">
      <w:pPr>
        <w:keepNext/>
        <w:tabs>
          <w:tab w:val="left" w:pos="2410"/>
          <w:tab w:val="left" w:pos="9072"/>
        </w:tabs>
        <w:spacing w:before="120" w:after="240" w:line="360" w:lineRule="auto"/>
        <w:jc w:val="both"/>
        <w:rPr>
          <w:rFonts w:ascii="Sylfaen" w:hAnsi="Sylfaen"/>
          <w:lang w:val="ka-GE"/>
        </w:rPr>
      </w:pPr>
      <w:r w:rsidRPr="00F71924">
        <w:rPr>
          <w:rFonts w:ascii="Sylfaen" w:eastAsia="Times New Roman" w:hAnsi="Sylfaen" w:cs="Arial"/>
          <w:bCs/>
          <w:lang w:val="ka-GE"/>
        </w:rPr>
        <w:t xml:space="preserve">1990-იანი წლებიდან, დამოუკიდებლობის მოპოვების შემდეგ, </w:t>
      </w:r>
      <w:r w:rsidRPr="00F71924">
        <w:rPr>
          <w:rFonts w:ascii="Sylfaen" w:hAnsi="Sylfaen"/>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r w:rsidRPr="00F71924">
        <w:rPr>
          <w:rFonts w:ascii="Sylfaen" w:eastAsia="Times New Roman" w:hAnsi="Sylfaen" w:cs="Arial"/>
          <w:bCs/>
          <w:lang w:val="ka-GE"/>
        </w:rPr>
        <w:t xml:space="preserve">ჯანდაცვის სექტორში გატარდა რეფორმების მთელი რიგი: 1995-2003 - ჯანმრთელობის სავალდებულო დაზღვევის შემოღება (ე.წ. 3%+1%); </w:t>
      </w:r>
      <w:r w:rsidRPr="00F71924">
        <w:rPr>
          <w:rFonts w:ascii="Sylfaen" w:hAnsi="Sylfaen"/>
          <w:lang w:val="ka-GE"/>
        </w:rPr>
        <w:t xml:space="preserve">2007-2012 - მიზნობრივი ჯგუფებისთვის ჯანმრთელობის სახელმწიფო დაზღვევა კერძო სადაზღვევო კომპანიების მეშვეობით და 2013 წლიდან დღემდე - სამედიცინო სერვისების უნივერსალური ხელმისაწვდომობის უზრუნველყოფა. </w:t>
      </w:r>
    </w:p>
    <w:p w:rsidR="000D1D80" w:rsidRPr="00F71924" w:rsidRDefault="000D1D8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2007-2012 წლებში სახელმწიფოს მიერ დაფინანსებულის</w:t>
      </w:r>
      <w:r w:rsidR="00465E19"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ჯანდაცვის სერვისების მიმღები იყო მოსახლეობის მხოლოდ 43%. </w:t>
      </w:r>
      <w:r w:rsidR="00465E19" w:rsidRPr="00F71924">
        <w:rPr>
          <w:rFonts w:ascii="Sylfaen" w:hAnsi="Sylfaen" w:cs="Sylfaen"/>
          <w:color w:val="222222"/>
          <w:shd w:val="clear" w:color="auto" w:fill="FFFFFF"/>
          <w:lang w:val="ka-GE"/>
        </w:rPr>
        <w:t>შესაბამისად, მოსახლეობის მიერ ჯანმრთელობის სერვისებზე ჯიბიდან გადახდილი საკმაოდ მაღალი თანხები (ჯანდაცვაზე მთლიანი დანახარჯების 79%) ქმნიდა მოსახლეობის გაღარიბების საფუძველს (საქართველოს შრომის, ჯანმრთელობისა და სოციალური დაცვის სამინისტრო, 2013).</w:t>
      </w:r>
    </w:p>
    <w:p w:rsidR="00465E19" w:rsidRPr="00F71924" w:rsidRDefault="00465E19"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eastAsia="Times New Roman" w:hAnsi="Sylfaen" w:cs="Times New Roman"/>
          <w:noProof/>
          <w:lang w:val="ka-GE"/>
        </w:rPr>
        <w:lastRenderedPageBreak/>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ყველა მოქალაქისთვის სახელმწიფოს მიერ დაფინანსებული სამედიცინო მომსახურებით უნივერსალურ მოცვას.</w:t>
      </w:r>
    </w:p>
    <w:p w:rsidR="00151E01" w:rsidRPr="00F71924" w:rsidRDefault="00F6797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საქართველოს შრომის, ჯანმრთელობისა და სოციალური დაცვის სამინისტროს ინიციატივით 2013 წლის </w:t>
      </w:r>
      <w:r w:rsidR="00E93D7E" w:rsidRPr="00F71924">
        <w:rPr>
          <w:rFonts w:ascii="Sylfaen" w:hAnsi="Sylfaen" w:cs="Sylfaen"/>
          <w:color w:val="222222"/>
          <w:shd w:val="clear" w:color="auto" w:fill="FFFFFF"/>
          <w:lang w:val="ka-GE"/>
        </w:rPr>
        <w:t>28 თე</w:t>
      </w:r>
      <w:r w:rsidR="000D1D80" w:rsidRPr="00F71924">
        <w:rPr>
          <w:rFonts w:ascii="Sylfaen" w:hAnsi="Sylfaen" w:cs="Sylfaen"/>
          <w:color w:val="222222"/>
          <w:shd w:val="clear" w:color="auto" w:fill="FFFFFF"/>
          <w:lang w:val="ka-GE"/>
        </w:rPr>
        <w:t>ბ</w:t>
      </w:r>
      <w:r w:rsidR="00E93D7E" w:rsidRPr="00F71924">
        <w:rPr>
          <w:rFonts w:ascii="Sylfaen" w:hAnsi="Sylfaen" w:cs="Sylfaen"/>
          <w:color w:val="222222"/>
          <w:shd w:val="clear" w:color="auto" w:fill="FFFFFF"/>
          <w:lang w:val="ka-GE"/>
        </w:rPr>
        <w:t>ერვლიდან, საქართველოში ამოქმედდა საყოველთაო ჯანდაცვის სახელმწიფო პროგრამა</w:t>
      </w:r>
      <w:r w:rsidR="00E93D7E" w:rsidRPr="00F71924">
        <w:rPr>
          <w:rFonts w:ascii="Sylfaen" w:hAnsi="Sylfaen" w:cs="Sylfaen"/>
          <w:color w:val="222222"/>
          <w:shd w:val="clear" w:color="auto" w:fill="FFFFFF"/>
        </w:rPr>
        <w:t xml:space="preserve"> (</w:t>
      </w:r>
      <w:r w:rsidR="00465E19" w:rsidRPr="00F71924">
        <w:rPr>
          <w:rFonts w:ascii="Sylfaen" w:hAnsi="Sylfaen" w:cs="Sylfaen"/>
          <w:color w:val="222222"/>
          <w:shd w:val="clear" w:color="auto" w:fill="FFFFFF"/>
          <w:lang w:val="ka-GE"/>
        </w:rPr>
        <w:t xml:space="preserve">საქართველოს მთავრობის 2013 წლის 21 თებერვლის </w:t>
      </w:r>
      <w:r w:rsidR="00151E01" w:rsidRPr="00F71924">
        <w:rPr>
          <w:rFonts w:ascii="Sylfaen" w:hAnsi="Sylfaen"/>
          <w:lang w:val="ka-GE"/>
        </w:rPr>
        <w:t>დადგენილება №36</w:t>
      </w:r>
      <w:r w:rsidR="00E93D7E" w:rsidRPr="00F71924">
        <w:rPr>
          <w:rFonts w:ascii="Sylfaen" w:hAnsi="Sylfaen" w:cs="Sylfaen"/>
          <w:color w:val="222222"/>
          <w:shd w:val="clear" w:color="auto" w:fill="FFFFFF"/>
        </w:rPr>
        <w:t>).</w:t>
      </w:r>
      <w:r w:rsidR="00151E01" w:rsidRPr="00F71924">
        <w:rPr>
          <w:rFonts w:ascii="Sylfaen" w:hAnsi="Sylfaen" w:cs="Sylfaen"/>
          <w:color w:val="222222"/>
          <w:shd w:val="clear" w:color="auto" w:fill="FFFFFF"/>
          <w:lang w:val="ka-GE"/>
        </w:rPr>
        <w:t xml:space="preserve"> </w:t>
      </w:r>
    </w:p>
    <w:p w:rsidR="00F67970" w:rsidRPr="00F71924" w:rsidRDefault="00151E01" w:rsidP="00F71924">
      <w:pPr>
        <w:keepNext/>
        <w:tabs>
          <w:tab w:val="left" w:pos="2410"/>
          <w:tab w:val="left" w:pos="9072"/>
        </w:tabs>
        <w:spacing w:before="120" w:after="240" w:line="360" w:lineRule="auto"/>
        <w:jc w:val="both"/>
        <w:rPr>
          <w:rFonts w:ascii="Sylfaen" w:hAnsi="Sylfaen"/>
          <w:lang w:val="ka-GE"/>
        </w:rPr>
      </w:pPr>
      <w:r w:rsidRPr="00F71924">
        <w:rPr>
          <w:rFonts w:ascii="Sylfaen" w:hAnsi="Sylfaen" w:cs="Sylfaen"/>
          <w:color w:val="222222"/>
          <w:shd w:val="clear" w:color="auto" w:fill="FFFFFF"/>
          <w:lang w:val="ka-GE"/>
        </w:rPr>
        <w:t>პროგრამის მიზანია ჯანმრთელობის დაზღვევის არ მქონე საქართველოს მოსახლეობისთვის შექმნას ფინანსური უზრუნველყოფა სამედიცინო მომსახურების ხელმისაწვდომობისთვის</w:t>
      </w:r>
      <w:r w:rsidR="00993D59" w:rsidRPr="00F71924">
        <w:rPr>
          <w:rFonts w:ascii="Sylfaen" w:hAnsi="Sylfaen" w:cs="Sylfaen"/>
          <w:color w:val="222222"/>
          <w:shd w:val="clear" w:color="auto" w:fill="FFFFFF"/>
        </w:rPr>
        <w:t xml:space="preserve"> </w:t>
      </w:r>
      <w:r w:rsidR="00F66AB7" w:rsidRPr="00F71924">
        <w:rPr>
          <w:rFonts w:ascii="Sylfaen" w:hAnsi="Sylfaen" w:cs="Sylfaen"/>
          <w:color w:val="222222"/>
          <w:shd w:val="clear" w:color="auto" w:fill="FFFFFF"/>
          <w:lang w:val="ka-GE"/>
        </w:rPr>
        <w:t xml:space="preserve">(დადგენილება </w:t>
      </w:r>
      <w:r w:rsidR="00F66AB7" w:rsidRPr="00F71924">
        <w:rPr>
          <w:rFonts w:ascii="Sylfaen" w:hAnsi="Sylfaen"/>
          <w:lang w:val="ka-GE"/>
        </w:rPr>
        <w:t xml:space="preserve">№36, თავი </w:t>
      </w:r>
      <w:r w:rsidR="00F66AB7" w:rsidRPr="00F71924">
        <w:rPr>
          <w:rFonts w:ascii="Sylfaen" w:hAnsi="Sylfaen"/>
        </w:rPr>
        <w:t xml:space="preserve">I , </w:t>
      </w:r>
      <w:r w:rsidR="00F66AB7" w:rsidRPr="00F71924">
        <w:rPr>
          <w:rFonts w:ascii="Sylfaen" w:hAnsi="Sylfaen"/>
          <w:lang w:val="ka-GE"/>
        </w:rPr>
        <w:t>მუხლი 1) .</w:t>
      </w:r>
    </w:p>
    <w:p w:rsidR="00870DD6" w:rsidRPr="00F71924" w:rsidRDefault="00F66AB7" w:rsidP="00F71924">
      <w:pPr>
        <w:keepNext/>
        <w:tabs>
          <w:tab w:val="left" w:pos="2410"/>
          <w:tab w:val="left" w:pos="9072"/>
        </w:tabs>
        <w:spacing w:before="120" w:after="240" w:line="360" w:lineRule="auto"/>
        <w:rPr>
          <w:rFonts w:ascii="Sylfaen" w:hAnsi="Sylfaen" w:cs="Sylfaen"/>
          <w:b/>
          <w:color w:val="222222"/>
          <w:shd w:val="clear" w:color="auto" w:fill="FFFFFF"/>
          <w:lang w:val="ka-GE"/>
        </w:rPr>
      </w:pPr>
      <w:r w:rsidRPr="00F71924">
        <w:rPr>
          <w:rFonts w:ascii="Sylfaen" w:hAnsi="Sylfaen" w:cs="Sylfaen"/>
          <w:b/>
          <w:color w:val="222222"/>
          <w:shd w:val="clear" w:color="auto" w:fill="FFFFFF"/>
          <w:lang w:val="ka-GE"/>
        </w:rPr>
        <w:t>ნაშრომის ჰიპოთეზა შეიძლება ჩამოყალიბდეს შემდეგნაირად</w:t>
      </w:r>
      <w:r w:rsidR="00786743" w:rsidRPr="00F71924">
        <w:rPr>
          <w:rFonts w:ascii="Sylfaen" w:hAnsi="Sylfaen" w:cs="Sylfaen"/>
          <w:b/>
          <w:color w:val="222222"/>
          <w:shd w:val="clear" w:color="auto" w:fill="FFFFFF"/>
          <w:lang w:val="ka-GE"/>
        </w:rPr>
        <w:t>:</w:t>
      </w:r>
    </w:p>
    <w:p w:rsidR="00EE3B84" w:rsidRPr="00F71924" w:rsidRDefault="00465E19"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2018 წელს საყოველთაო ჯანდაცვის სახელმწიფო პროგრამის მიმწოდებელია 283 საავადმყოფო (96%) (სსიპ „სოციალური მომსახურების სააგენტო“, 2018). </w:t>
      </w:r>
      <w:r w:rsidR="00EE3B84" w:rsidRPr="00F71924">
        <w:rPr>
          <w:rFonts w:ascii="Sylfaen" w:hAnsi="Sylfaen" w:cs="Sylfaen"/>
          <w:color w:val="222222"/>
          <w:shd w:val="clear" w:color="auto" w:fill="FFFFFF"/>
          <w:lang w:val="ka-GE"/>
        </w:rPr>
        <w:t xml:space="preserve">სურვილის შემთხვევაში, </w:t>
      </w:r>
      <w:r w:rsidR="004B5980">
        <w:rPr>
          <w:rFonts w:ascii="Sylfaen" w:hAnsi="Sylfaen" w:cs="Sylfaen"/>
          <w:color w:val="222222"/>
          <w:shd w:val="clear" w:color="auto" w:fill="FFFFFF"/>
          <w:lang w:val="ka-GE"/>
        </w:rPr>
        <w:t>სამედიცინო დაწესებულება</w:t>
      </w:r>
      <w:r w:rsidRPr="00F71924">
        <w:rPr>
          <w:rFonts w:ascii="Sylfaen" w:hAnsi="Sylfaen" w:cs="Sylfaen"/>
          <w:color w:val="222222"/>
          <w:shd w:val="clear" w:color="auto" w:fill="FFFFFF"/>
          <w:lang w:val="ka-GE"/>
        </w:rPr>
        <w:t xml:space="preserve"> უნდა აკმაყოფილებდეს საყოველ</w:t>
      </w:r>
      <w:r w:rsidR="00EE3B84" w:rsidRPr="00F71924">
        <w:rPr>
          <w:rFonts w:ascii="Sylfaen" w:hAnsi="Sylfaen" w:cs="Sylfaen"/>
          <w:color w:val="222222"/>
          <w:shd w:val="clear" w:color="auto" w:fill="FFFFFF"/>
          <w:lang w:val="ka-GE"/>
        </w:rPr>
        <w:t>თ</w:t>
      </w:r>
      <w:r w:rsidRPr="00F71924">
        <w:rPr>
          <w:rFonts w:ascii="Sylfaen" w:hAnsi="Sylfaen" w:cs="Sylfaen"/>
          <w:color w:val="222222"/>
          <w:shd w:val="clear" w:color="auto" w:fill="FFFFFF"/>
          <w:lang w:val="ka-GE"/>
        </w:rPr>
        <w:t xml:space="preserve">აო ჯანდაცვის სახელმწიფო პროგრამის ფარგლებში </w:t>
      </w:r>
      <w:r w:rsidR="00EE3B84" w:rsidRPr="00F71924">
        <w:rPr>
          <w:rFonts w:ascii="Sylfaen" w:hAnsi="Sylfaen" w:cs="Sylfaen"/>
          <w:color w:val="222222"/>
          <w:shd w:val="clear" w:color="auto" w:fill="FFFFFF"/>
          <w:lang w:val="ka-GE"/>
        </w:rPr>
        <w:t xml:space="preserve">წარმოებული სერვისის მიწოდებისათვის </w:t>
      </w:r>
      <w:r w:rsidRPr="00F71924">
        <w:rPr>
          <w:rFonts w:ascii="Sylfaen" w:eastAsia="Sylfaen" w:hAnsi="Sylfaen"/>
        </w:rPr>
        <w:t>კანონმდებლობით დადგენილ მოთხოვნებს</w:t>
      </w:r>
      <w:r w:rsidR="00EE3B84" w:rsidRPr="00F71924">
        <w:rPr>
          <w:rFonts w:ascii="Sylfaen" w:eastAsia="Sylfaen" w:hAnsi="Sylfaen"/>
          <w:lang w:val="ka-GE"/>
        </w:rPr>
        <w:t xml:space="preserve">. პროგრამით განსაზღვრულ ვადებში მოახდინონ სოციალური მომსახურების სააგენტოში ანგარიშგება. </w:t>
      </w:r>
      <w:r w:rsidR="00EE3B84" w:rsidRPr="00F71924">
        <w:rPr>
          <w:rFonts w:ascii="Sylfaen" w:hAnsi="Sylfaen" w:cs="Sylfaen"/>
          <w:color w:val="222222"/>
          <w:shd w:val="clear" w:color="auto" w:fill="FFFFFF"/>
          <w:lang w:val="ka-GE"/>
        </w:rPr>
        <w:t xml:space="preserve">სააგენტო საანგარიშგებო დოკუმენტების ინსპექტირების შემდეგ მაქსიმუმ </w:t>
      </w:r>
      <w:r w:rsidR="00160D07" w:rsidRPr="00F71924">
        <w:rPr>
          <w:rFonts w:ascii="Sylfaen" w:hAnsi="Sylfaen" w:cs="Sylfaen"/>
          <w:color w:val="222222"/>
          <w:shd w:val="clear" w:color="auto" w:fill="FFFFFF"/>
          <w:lang w:val="ka-GE"/>
        </w:rPr>
        <w:t xml:space="preserve">75 </w:t>
      </w:r>
      <w:r w:rsidR="00CB64B3" w:rsidRPr="00F71924">
        <w:rPr>
          <w:rFonts w:ascii="Sylfaen" w:hAnsi="Sylfaen" w:cs="Sylfaen"/>
          <w:color w:val="222222"/>
          <w:shd w:val="clear" w:color="auto" w:fill="FFFFFF"/>
          <w:lang w:val="ka-GE"/>
        </w:rPr>
        <w:t xml:space="preserve">სამუშაო </w:t>
      </w:r>
      <w:r w:rsidR="00160D07" w:rsidRPr="00F71924">
        <w:rPr>
          <w:rFonts w:ascii="Sylfaen" w:hAnsi="Sylfaen" w:cs="Sylfaen"/>
          <w:color w:val="222222"/>
          <w:shd w:val="clear" w:color="auto" w:fill="FFFFFF"/>
          <w:lang w:val="ka-GE"/>
        </w:rPr>
        <w:t>დღის</w:t>
      </w:r>
      <w:r w:rsidR="00EE3B84" w:rsidRPr="00F71924">
        <w:rPr>
          <w:rFonts w:ascii="Sylfaen" w:hAnsi="Sylfaen" w:cs="Sylfaen"/>
          <w:color w:val="222222"/>
          <w:shd w:val="clear" w:color="auto" w:fill="FFFFFF"/>
          <w:lang w:val="ka-GE"/>
        </w:rPr>
        <w:t xml:space="preserve"> ვადაში ანაზღაურებს გაწეული მომსახურების ღირებულებას. </w:t>
      </w:r>
      <w:r w:rsidR="00EE3B84" w:rsidRPr="00F71924">
        <w:rPr>
          <w:rFonts w:ascii="Sylfaen" w:eastAsia="Sylfaen" w:hAnsi="Sylfaen"/>
          <w:lang w:val="ka-GE"/>
        </w:rPr>
        <w:t xml:space="preserve"> </w:t>
      </w:r>
    </w:p>
    <w:p w:rsidR="00EE3B84" w:rsidRPr="00F71924" w:rsidRDefault="007567BD"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ლიტერატურის მოძიებამ და ანალიზმა გამოავლინ</w:t>
      </w:r>
      <w:r w:rsidR="00B6328C" w:rsidRPr="00F71924">
        <w:rPr>
          <w:rFonts w:ascii="Sylfaen" w:hAnsi="Sylfaen" w:cs="Sylfaen"/>
          <w:color w:val="222222"/>
          <w:shd w:val="clear" w:color="auto" w:fill="FFFFFF"/>
          <w:lang w:val="ka-GE"/>
        </w:rPr>
        <w:t>ა</w:t>
      </w:r>
      <w:r w:rsidRPr="00F71924">
        <w:rPr>
          <w:rFonts w:ascii="Sylfaen" w:hAnsi="Sylfaen" w:cs="Sylfaen"/>
          <w:color w:val="222222"/>
          <w:shd w:val="clear" w:color="auto" w:fill="FFFFFF"/>
          <w:lang w:val="ka-GE"/>
        </w:rPr>
        <w:t>,</w:t>
      </w:r>
      <w:r w:rsidR="00B6328C"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რომ </w:t>
      </w:r>
      <w:r w:rsidR="008120B3" w:rsidRPr="00F71924">
        <w:rPr>
          <w:rFonts w:ascii="Sylfaen" w:hAnsi="Sylfaen" w:cs="Sylfaen"/>
          <w:color w:val="222222"/>
          <w:shd w:val="clear" w:color="auto" w:fill="FFFFFF"/>
          <w:lang w:val="ka-GE"/>
        </w:rPr>
        <w:t xml:space="preserve">არსებობს </w:t>
      </w:r>
      <w:r w:rsidR="00B6328C" w:rsidRPr="00F71924">
        <w:rPr>
          <w:rFonts w:ascii="Sylfaen" w:hAnsi="Sylfaen" w:cs="Sylfaen"/>
          <w:color w:val="222222"/>
          <w:shd w:val="clear" w:color="auto" w:fill="FFFFFF"/>
          <w:lang w:val="ka-GE"/>
        </w:rPr>
        <w:t xml:space="preserve">მთელი რიგი </w:t>
      </w:r>
      <w:r w:rsidR="008120B3" w:rsidRPr="00F71924">
        <w:rPr>
          <w:rFonts w:ascii="Sylfaen" w:hAnsi="Sylfaen" w:cs="Sylfaen"/>
          <w:color w:val="222222"/>
          <w:shd w:val="clear" w:color="auto" w:fill="FFFFFF"/>
          <w:lang w:val="ka-GE"/>
        </w:rPr>
        <w:t xml:space="preserve">პრობლემები </w:t>
      </w:r>
      <w:r w:rsidRPr="00F71924">
        <w:rPr>
          <w:rFonts w:ascii="Sylfaen" w:hAnsi="Sylfaen" w:cs="Sylfaen"/>
          <w:color w:val="222222"/>
          <w:shd w:val="clear" w:color="auto" w:fill="FFFFFF"/>
          <w:lang w:val="ka-GE"/>
        </w:rPr>
        <w:t>საყოველთაო</w:t>
      </w:r>
      <w:r w:rsidR="00B6328C" w:rsidRPr="00F71924">
        <w:rPr>
          <w:rFonts w:ascii="Sylfaen" w:hAnsi="Sylfaen" w:cs="Sylfaen"/>
          <w:color w:val="222222"/>
          <w:shd w:val="clear" w:color="auto" w:fill="FFFFFF"/>
          <w:lang w:val="ka-GE"/>
        </w:rPr>
        <w:t xml:space="preserve"> ჯანდაცვის</w:t>
      </w:r>
      <w:r w:rsidRPr="00F71924">
        <w:rPr>
          <w:rFonts w:ascii="Sylfaen" w:hAnsi="Sylfaen" w:cs="Sylfaen"/>
          <w:color w:val="222222"/>
          <w:shd w:val="clear" w:color="auto" w:fill="FFFFFF"/>
          <w:lang w:val="ka-GE"/>
        </w:rPr>
        <w:t xml:space="preserve"> პროგრამის ფარგლებში </w:t>
      </w:r>
      <w:r w:rsidR="00EE3B84" w:rsidRPr="00F71924">
        <w:rPr>
          <w:rFonts w:ascii="Sylfaen" w:hAnsi="Sylfaen" w:cs="Sylfaen"/>
          <w:color w:val="222222"/>
          <w:shd w:val="clear" w:color="auto" w:fill="FFFFFF"/>
          <w:lang w:val="ka-GE"/>
        </w:rPr>
        <w:t>სავადმყოფოების</w:t>
      </w:r>
      <w:r w:rsidRPr="00F71924">
        <w:rPr>
          <w:rFonts w:ascii="Sylfaen" w:hAnsi="Sylfaen" w:cs="Sylfaen"/>
          <w:color w:val="222222"/>
          <w:shd w:val="clear" w:color="auto" w:fill="FFFFFF"/>
          <w:lang w:val="ka-GE"/>
        </w:rPr>
        <w:t xml:space="preserve"> მიერ </w:t>
      </w:r>
      <w:r w:rsidR="00B6328C" w:rsidRPr="00F71924">
        <w:rPr>
          <w:rFonts w:ascii="Sylfaen" w:hAnsi="Sylfaen" w:cs="Sylfaen"/>
          <w:color w:val="222222"/>
          <w:shd w:val="clear" w:color="auto" w:fill="FFFFFF"/>
          <w:lang w:val="ka-GE"/>
        </w:rPr>
        <w:t>გაწე</w:t>
      </w:r>
      <w:r w:rsidRPr="00F71924">
        <w:rPr>
          <w:rFonts w:ascii="Sylfaen" w:hAnsi="Sylfaen" w:cs="Sylfaen"/>
          <w:color w:val="222222"/>
          <w:shd w:val="clear" w:color="auto" w:fill="FFFFFF"/>
          <w:lang w:val="ka-GE"/>
        </w:rPr>
        <w:t xml:space="preserve">ული </w:t>
      </w:r>
      <w:r w:rsidR="008120B3" w:rsidRPr="00F71924">
        <w:rPr>
          <w:rFonts w:ascii="Sylfaen" w:hAnsi="Sylfaen" w:cs="Sylfaen"/>
          <w:color w:val="222222"/>
          <w:shd w:val="clear" w:color="auto" w:fill="FFFFFF"/>
          <w:lang w:val="ka-GE"/>
        </w:rPr>
        <w:t>მომსახურების ანაზღაურებ</w:t>
      </w:r>
      <w:r w:rsidR="00B6328C" w:rsidRPr="00F71924">
        <w:rPr>
          <w:rFonts w:ascii="Sylfaen" w:hAnsi="Sylfaen" w:cs="Sylfaen"/>
          <w:color w:val="222222"/>
          <w:shd w:val="clear" w:color="auto" w:fill="FFFFFF"/>
          <w:lang w:val="ka-GE"/>
        </w:rPr>
        <w:t xml:space="preserve">ის ვადებთან </w:t>
      </w:r>
      <w:r w:rsidR="00FC31EA" w:rsidRPr="00F71924">
        <w:rPr>
          <w:rFonts w:ascii="Sylfaen" w:hAnsi="Sylfaen" w:cs="Sylfaen"/>
          <w:color w:val="222222"/>
          <w:shd w:val="clear" w:color="auto" w:fill="FFFFFF"/>
          <w:lang w:val="ka-GE"/>
        </w:rPr>
        <w:t xml:space="preserve">დაკავშირებით. საერთაშორისო ფონდი „კურაციოს“ მიერ ჩატარებული კვლევის „საქართველოში </w:t>
      </w:r>
      <w:r w:rsidR="00864C06" w:rsidRPr="00F71924">
        <w:rPr>
          <w:rFonts w:ascii="Sylfaen" w:hAnsi="Sylfaen" w:cs="Sylfaen"/>
          <w:color w:val="222222"/>
          <w:shd w:val="clear" w:color="auto" w:fill="FFFFFF"/>
          <w:lang w:val="ka-GE"/>
        </w:rPr>
        <w:t>ჯანდაც</w:t>
      </w:r>
      <w:r w:rsidR="00FC31EA" w:rsidRPr="00F71924">
        <w:rPr>
          <w:rFonts w:ascii="Sylfaen" w:hAnsi="Sylfaen" w:cs="Sylfaen"/>
          <w:color w:val="222222"/>
          <w:shd w:val="clear" w:color="auto" w:fill="FFFFFF"/>
          <w:lang w:val="ka-GE"/>
        </w:rPr>
        <w:t xml:space="preserve">ვის </w:t>
      </w:r>
      <w:r w:rsidR="005604DE" w:rsidRPr="00F71924">
        <w:rPr>
          <w:rFonts w:ascii="Sylfaen" w:hAnsi="Sylfaen" w:cs="Sylfaen"/>
          <w:color w:val="222222"/>
          <w:shd w:val="clear" w:color="auto" w:fill="FFFFFF"/>
          <w:lang w:val="ka-GE"/>
        </w:rPr>
        <w:t>სფერ</w:t>
      </w:r>
      <w:r w:rsidR="00FC31EA" w:rsidRPr="00F71924">
        <w:rPr>
          <w:rFonts w:ascii="Sylfaen" w:hAnsi="Sylfaen" w:cs="Sylfaen"/>
          <w:color w:val="222222"/>
          <w:shd w:val="clear" w:color="auto" w:fill="FFFFFF"/>
          <w:lang w:val="ka-GE"/>
        </w:rPr>
        <w:t xml:space="preserve">ოს ბარომეტრი“ მეოთხე ტალღის მიხედვით, საავადმყოფოების მენეჯერთა 38% აღნიშნავს რომ სააგნეტოს </w:t>
      </w:r>
      <w:r w:rsidR="005604DE" w:rsidRPr="00F71924">
        <w:rPr>
          <w:rFonts w:ascii="Sylfaen" w:hAnsi="Sylfaen" w:cs="Sylfaen"/>
          <w:color w:val="222222"/>
          <w:shd w:val="clear" w:color="auto" w:fill="FFFFFF"/>
          <w:lang w:val="ka-GE"/>
        </w:rPr>
        <w:t>მიე</w:t>
      </w:r>
      <w:r w:rsidR="00FC31EA" w:rsidRPr="00F71924">
        <w:rPr>
          <w:rFonts w:ascii="Sylfaen" w:hAnsi="Sylfaen" w:cs="Sylfaen"/>
          <w:color w:val="222222"/>
          <w:shd w:val="clear" w:color="auto" w:fill="FFFFFF"/>
          <w:lang w:val="ka-GE"/>
        </w:rPr>
        <w:t xml:space="preserve">რ </w:t>
      </w:r>
      <w:r w:rsidR="005604DE" w:rsidRPr="00F71924">
        <w:rPr>
          <w:rFonts w:ascii="Sylfaen" w:hAnsi="Sylfaen" w:cs="Sylfaen"/>
          <w:color w:val="222222"/>
          <w:shd w:val="clear" w:color="auto" w:fill="FFFFFF"/>
          <w:lang w:val="ka-GE"/>
        </w:rPr>
        <w:t>თ</w:t>
      </w:r>
      <w:r w:rsidR="00FC31EA" w:rsidRPr="00F71924">
        <w:rPr>
          <w:rFonts w:ascii="Sylfaen" w:hAnsi="Sylfaen" w:cs="Sylfaen"/>
          <w:color w:val="222222"/>
          <w:shd w:val="clear" w:color="auto" w:fill="FFFFFF"/>
          <w:lang w:val="ka-GE"/>
        </w:rPr>
        <w:t>ანხები ირიცხება დაგვი</w:t>
      </w:r>
      <w:r w:rsidR="00E00BF4" w:rsidRPr="00F71924">
        <w:rPr>
          <w:rFonts w:ascii="Sylfaen" w:hAnsi="Sylfaen" w:cs="Sylfaen"/>
          <w:color w:val="222222"/>
          <w:shd w:val="clear" w:color="auto" w:fill="FFFFFF"/>
          <w:lang w:val="ka-GE"/>
        </w:rPr>
        <w:t>ა</w:t>
      </w:r>
      <w:r w:rsidR="00FC31EA" w:rsidRPr="00F71924">
        <w:rPr>
          <w:rFonts w:ascii="Sylfaen" w:hAnsi="Sylfaen" w:cs="Sylfaen"/>
          <w:color w:val="222222"/>
          <w:shd w:val="clear" w:color="auto" w:fill="FFFFFF"/>
          <w:lang w:val="ka-GE"/>
        </w:rPr>
        <w:t>ნებით ან მნიშვნელოვანი დაგვიანებით (საერთაშორისო ფოინდი კურაციო, 2015)</w:t>
      </w:r>
      <w:r w:rsidR="008120B3" w:rsidRPr="00F71924">
        <w:rPr>
          <w:rFonts w:ascii="Sylfaen" w:hAnsi="Sylfaen" w:cs="Sylfaen"/>
          <w:color w:val="222222"/>
          <w:shd w:val="clear" w:color="auto" w:fill="FFFFFF"/>
          <w:lang w:val="ka-GE"/>
        </w:rPr>
        <w:t xml:space="preserve">. </w:t>
      </w:r>
    </w:p>
    <w:p w:rsidR="00562362" w:rsidRPr="00F71924" w:rsidRDefault="008120B3"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არსებობს შემთხვევები, როდესაც სამედიცინო </w:t>
      </w:r>
      <w:r w:rsidR="00C25901" w:rsidRPr="00F71924">
        <w:rPr>
          <w:rFonts w:ascii="Sylfaen" w:hAnsi="Sylfaen" w:cs="Sylfaen"/>
          <w:color w:val="222222"/>
          <w:shd w:val="clear" w:color="auto" w:fill="FFFFFF"/>
          <w:lang w:val="ka-GE"/>
        </w:rPr>
        <w:t>დოკუმენტაციაში</w:t>
      </w:r>
      <w:r w:rsidRPr="00F71924">
        <w:rPr>
          <w:rFonts w:ascii="Sylfaen" w:hAnsi="Sylfaen" w:cs="Sylfaen"/>
          <w:color w:val="222222"/>
          <w:shd w:val="clear" w:color="auto" w:fill="FFFFFF"/>
          <w:lang w:val="ka-GE"/>
        </w:rPr>
        <w:t xml:space="preserve"> </w:t>
      </w:r>
      <w:r w:rsidR="00C25901" w:rsidRPr="00F71924">
        <w:rPr>
          <w:rFonts w:ascii="Sylfaen" w:hAnsi="Sylfaen" w:cs="Sylfaen"/>
          <w:color w:val="222222"/>
          <w:shd w:val="clear" w:color="auto" w:fill="FFFFFF"/>
          <w:lang w:val="ka-GE"/>
        </w:rPr>
        <w:t xml:space="preserve">არსებული ცდომილების გამო ანაზღაურების არ მიღება დავის საგანი ხდება </w:t>
      </w:r>
      <w:r w:rsidRPr="00F71924">
        <w:rPr>
          <w:rFonts w:ascii="Sylfaen" w:hAnsi="Sylfaen" w:cs="Sylfaen"/>
          <w:color w:val="222222"/>
          <w:shd w:val="clear" w:color="auto" w:fill="FFFFFF"/>
          <w:lang w:val="ka-GE"/>
        </w:rPr>
        <w:t xml:space="preserve">მიმწოდებელსა და </w:t>
      </w:r>
      <w:r w:rsidR="00C25901" w:rsidRPr="00F71924">
        <w:rPr>
          <w:rFonts w:ascii="Sylfaen" w:hAnsi="Sylfaen" w:cs="Sylfaen"/>
          <w:color w:val="222222"/>
          <w:shd w:val="clear" w:color="auto" w:fill="FFFFFF"/>
          <w:lang w:val="ka-GE"/>
        </w:rPr>
        <w:t xml:space="preserve">სოციალური მომსახურების სააგენტოს </w:t>
      </w:r>
      <w:r w:rsidRPr="00F71924">
        <w:rPr>
          <w:rFonts w:ascii="Sylfaen" w:hAnsi="Sylfaen" w:cs="Sylfaen"/>
          <w:color w:val="222222"/>
          <w:shd w:val="clear" w:color="auto" w:fill="FFFFFF"/>
          <w:lang w:val="ka-GE"/>
        </w:rPr>
        <w:t xml:space="preserve"> </w:t>
      </w:r>
      <w:r w:rsidR="00C25901" w:rsidRPr="00F71924">
        <w:rPr>
          <w:rFonts w:ascii="Sylfaen" w:hAnsi="Sylfaen" w:cs="Sylfaen"/>
          <w:color w:val="222222"/>
          <w:shd w:val="clear" w:color="auto" w:fill="FFFFFF"/>
          <w:lang w:val="ka-GE"/>
        </w:rPr>
        <w:t>შორის</w:t>
      </w:r>
      <w:r w:rsidR="00EE3B84" w:rsidRPr="00F71924">
        <w:rPr>
          <w:rFonts w:ascii="Sylfaen" w:hAnsi="Sylfaen" w:cs="Sylfaen"/>
          <w:color w:val="222222"/>
          <w:shd w:val="clear" w:color="auto" w:fill="FFFFFF"/>
          <w:lang w:val="ka-GE"/>
        </w:rPr>
        <w:t xml:space="preserve"> (</w:t>
      </w:r>
      <w:r w:rsidR="00A70D2C" w:rsidRPr="00F71924">
        <w:rPr>
          <w:rFonts w:ascii="Sylfaen" w:hAnsi="Sylfaen" w:cs="Sylfaen"/>
          <w:color w:val="222222"/>
          <w:shd w:val="clear" w:color="auto" w:fill="FFFFFF"/>
          <w:lang w:val="ka-GE"/>
        </w:rPr>
        <w:t xml:space="preserve">2014-2016 წლებში მიმწოდებლების მიერ </w:t>
      </w:r>
      <w:r w:rsidR="00A70D2C" w:rsidRPr="00F71924">
        <w:rPr>
          <w:rFonts w:ascii="Sylfaen" w:hAnsi="Sylfaen" w:cs="Sylfaen"/>
          <w:color w:val="222222"/>
          <w:shd w:val="clear" w:color="auto" w:fill="FFFFFF"/>
          <w:lang w:val="ka-GE"/>
        </w:rPr>
        <w:lastRenderedPageBreak/>
        <w:t>განსაზღვრულმა საჯარიმო</w:t>
      </w:r>
      <w:r w:rsidR="00EE3B84" w:rsidRPr="00F71924">
        <w:rPr>
          <w:rFonts w:ascii="Sylfaen" w:hAnsi="Sylfaen" w:cs="Sylfaen"/>
          <w:color w:val="222222"/>
          <w:shd w:val="clear" w:color="auto" w:fill="FFFFFF"/>
          <w:lang w:val="ka-GE"/>
        </w:rPr>
        <w:t xml:space="preserve"> </w:t>
      </w:r>
      <w:r w:rsidR="00A70D2C" w:rsidRPr="00F71924">
        <w:rPr>
          <w:rFonts w:ascii="Sylfaen" w:hAnsi="Sylfaen" w:cs="Sylfaen"/>
          <w:color w:val="222222"/>
          <w:shd w:val="clear" w:color="auto" w:fill="FFFFFF"/>
          <w:lang w:val="ka-GE"/>
        </w:rPr>
        <w:t>სანქციებმა 1603127 ლარი შეადგინა (სოცილური მომსახურების სააგენტო, 2017</w:t>
      </w:r>
      <w:r w:rsidR="00EE3B84" w:rsidRPr="00F71924">
        <w:rPr>
          <w:rFonts w:ascii="Sylfaen" w:hAnsi="Sylfaen" w:cs="Sylfaen"/>
          <w:color w:val="222222"/>
          <w:shd w:val="clear" w:color="auto" w:fill="FFFFFF"/>
          <w:lang w:val="ka-GE"/>
        </w:rPr>
        <w:t>)</w:t>
      </w:r>
      <w:r w:rsidR="00C25901"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დავა შესაძლოა </w:t>
      </w:r>
      <w:r w:rsidR="00AF15A0" w:rsidRPr="00F71924">
        <w:rPr>
          <w:rFonts w:ascii="Sylfaen" w:hAnsi="Sylfaen" w:cs="Sylfaen"/>
          <w:color w:val="222222"/>
          <w:shd w:val="clear" w:color="auto" w:fill="FFFFFF"/>
          <w:lang w:val="ka-GE"/>
        </w:rPr>
        <w:t xml:space="preserve">განხილულ იქნას, როგორც </w:t>
      </w:r>
      <w:r w:rsidR="00C25901" w:rsidRPr="00F71924">
        <w:rPr>
          <w:rFonts w:ascii="Sylfaen" w:hAnsi="Sylfaen" w:cs="Sylfaen"/>
          <w:color w:val="222222"/>
          <w:shd w:val="clear" w:color="auto" w:fill="FFFFFF"/>
          <w:lang w:val="ka-GE"/>
        </w:rPr>
        <w:t xml:space="preserve">სააგენტოში, </w:t>
      </w:r>
      <w:r w:rsidR="00AF15A0" w:rsidRPr="00F71924">
        <w:rPr>
          <w:rFonts w:ascii="Sylfaen" w:hAnsi="Sylfaen" w:cs="Sylfaen"/>
          <w:color w:val="222222"/>
          <w:shd w:val="clear" w:color="auto" w:fill="FFFFFF"/>
          <w:lang w:val="ka-GE"/>
        </w:rPr>
        <w:t xml:space="preserve"> ასევე სასამართლოშიც. </w:t>
      </w:r>
      <w:r w:rsidR="00A70D2C" w:rsidRPr="00F71924">
        <w:rPr>
          <w:rFonts w:ascii="Sylfaen" w:hAnsi="Sylfaen" w:cs="Sylfaen"/>
          <w:color w:val="222222"/>
          <w:shd w:val="clear" w:color="auto" w:fill="FFFFFF"/>
          <w:lang w:val="ka-GE"/>
        </w:rPr>
        <w:t>ყოველივე ზემოაღნიშნულიდან შეიძლება დავასკვნათ</w:t>
      </w:r>
      <w:r w:rsidR="002624EE" w:rsidRPr="00F71924">
        <w:rPr>
          <w:rFonts w:ascii="Sylfaen" w:hAnsi="Sylfaen" w:cs="Sylfaen"/>
          <w:color w:val="222222"/>
          <w:shd w:val="clear" w:color="auto" w:fill="FFFFFF"/>
          <w:lang w:val="ka-GE"/>
        </w:rPr>
        <w:t xml:space="preserve">, რომ </w:t>
      </w:r>
      <w:r w:rsidR="00C25901" w:rsidRPr="00F71924">
        <w:rPr>
          <w:rFonts w:ascii="Sylfaen" w:hAnsi="Sylfaen" w:cs="Sylfaen"/>
          <w:color w:val="222222"/>
          <w:shd w:val="clear" w:color="auto" w:fill="FFFFFF"/>
          <w:lang w:val="ka-GE"/>
        </w:rPr>
        <w:t xml:space="preserve">ანაზღაურების დადგენილი პერიოდი და ხშირად მისი ვადაგადაცილებაც დაკავშირებულია გარკვეულ ზარალებთან. </w:t>
      </w:r>
    </w:p>
    <w:p w:rsidR="00562362" w:rsidRPr="00F71924" w:rsidRDefault="00562362" w:rsidP="00F71924">
      <w:pPr>
        <w:pStyle w:val="Heading1"/>
        <w:spacing w:line="360" w:lineRule="auto"/>
        <w:rPr>
          <w:sz w:val="22"/>
          <w:szCs w:val="22"/>
          <w:shd w:val="clear" w:color="auto" w:fill="FFFFFF"/>
          <w:lang w:val="ka-GE"/>
        </w:rPr>
      </w:pPr>
      <w:bookmarkStart w:id="4" w:name="_Toc517977597"/>
      <w:r w:rsidRPr="00F71924">
        <w:rPr>
          <w:rFonts w:ascii="Sylfaen" w:hAnsi="Sylfaen" w:cs="Sylfaen"/>
          <w:sz w:val="22"/>
          <w:szCs w:val="22"/>
          <w:shd w:val="clear" w:color="auto" w:fill="FFFFFF"/>
          <w:lang w:val="ka-GE"/>
        </w:rPr>
        <w:t>კვლევის</w:t>
      </w:r>
      <w:r w:rsidRPr="00F71924">
        <w:rPr>
          <w:sz w:val="22"/>
          <w:szCs w:val="22"/>
          <w:shd w:val="clear" w:color="auto" w:fill="FFFFFF"/>
          <w:lang w:val="ka-GE"/>
        </w:rPr>
        <w:t xml:space="preserve"> </w:t>
      </w:r>
      <w:r w:rsidRPr="00F71924">
        <w:rPr>
          <w:rFonts w:ascii="Sylfaen" w:hAnsi="Sylfaen" w:cs="Sylfaen"/>
          <w:sz w:val="22"/>
          <w:szCs w:val="22"/>
          <w:shd w:val="clear" w:color="auto" w:fill="FFFFFF"/>
          <w:lang w:val="ka-GE"/>
        </w:rPr>
        <w:t>მიზნები</w:t>
      </w:r>
      <w:r w:rsidRPr="00F71924">
        <w:rPr>
          <w:sz w:val="22"/>
          <w:szCs w:val="22"/>
          <w:shd w:val="clear" w:color="auto" w:fill="FFFFFF"/>
          <w:lang w:val="ka-GE"/>
        </w:rPr>
        <w:t xml:space="preserve"> </w:t>
      </w:r>
      <w:r w:rsidRPr="00F71924">
        <w:rPr>
          <w:rFonts w:ascii="Sylfaen" w:hAnsi="Sylfaen" w:cs="Sylfaen"/>
          <w:sz w:val="22"/>
          <w:szCs w:val="22"/>
          <w:shd w:val="clear" w:color="auto" w:fill="FFFFFF"/>
          <w:lang w:val="ka-GE"/>
        </w:rPr>
        <w:t>და</w:t>
      </w:r>
      <w:r w:rsidRPr="00F71924">
        <w:rPr>
          <w:sz w:val="22"/>
          <w:szCs w:val="22"/>
          <w:shd w:val="clear" w:color="auto" w:fill="FFFFFF"/>
          <w:lang w:val="ka-GE"/>
        </w:rPr>
        <w:t xml:space="preserve"> </w:t>
      </w:r>
      <w:r w:rsidRPr="00F71924">
        <w:rPr>
          <w:rFonts w:ascii="Sylfaen" w:hAnsi="Sylfaen" w:cs="Sylfaen"/>
          <w:sz w:val="22"/>
          <w:szCs w:val="22"/>
          <w:shd w:val="clear" w:color="auto" w:fill="FFFFFF"/>
          <w:lang w:val="ka-GE"/>
        </w:rPr>
        <w:t>ამოცანები</w:t>
      </w:r>
      <w:bookmarkEnd w:id="4"/>
    </w:p>
    <w:p w:rsidR="002624EE" w:rsidRPr="00F71924" w:rsidRDefault="00562362"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b/>
          <w:color w:val="222222"/>
          <w:shd w:val="clear" w:color="auto" w:fill="FFFFFF"/>
          <w:lang w:val="ka-GE"/>
        </w:rPr>
        <w:t xml:space="preserve">მიზანი: </w:t>
      </w:r>
      <w:r w:rsidRPr="00F71924">
        <w:rPr>
          <w:rFonts w:ascii="Sylfaen" w:hAnsi="Sylfaen" w:cs="Sylfaen"/>
          <w:color w:val="222222"/>
          <w:shd w:val="clear" w:color="auto" w:fill="FFFFFF"/>
          <w:lang w:val="ka-GE"/>
        </w:rPr>
        <w:t xml:space="preserve">კვლევის მიზანია საყოველთაო </w:t>
      </w:r>
      <w:r w:rsidR="008B1CD3" w:rsidRPr="00F71924">
        <w:rPr>
          <w:rFonts w:ascii="Sylfaen" w:hAnsi="Sylfaen" w:cs="Sylfaen"/>
          <w:color w:val="222222"/>
          <w:shd w:val="clear" w:color="auto" w:fill="FFFFFF"/>
          <w:lang w:val="ka-GE"/>
        </w:rPr>
        <w:t xml:space="preserve">ჯანდაცვის პროგრამის </w:t>
      </w:r>
      <w:r w:rsidRPr="00F71924">
        <w:rPr>
          <w:rFonts w:ascii="Sylfaen" w:hAnsi="Sylfaen" w:cs="Sylfaen"/>
          <w:color w:val="222222"/>
          <w:shd w:val="clear" w:color="auto" w:fill="FFFFFF"/>
          <w:lang w:val="ka-GE"/>
        </w:rPr>
        <w:t xml:space="preserve"> ფარგლებში, </w:t>
      </w:r>
      <w:r w:rsidR="009F6CAB" w:rsidRPr="00F71924">
        <w:rPr>
          <w:rFonts w:ascii="Sylfaen" w:hAnsi="Sylfaen" w:cs="Sylfaen"/>
          <w:color w:val="222222"/>
          <w:shd w:val="clear" w:color="auto" w:fill="FFFFFF"/>
          <w:lang w:val="ka-GE"/>
        </w:rPr>
        <w:t xml:space="preserve">საავადმყოფოების (განსაკუთრებით 100 და მეტი საწოლის მქონე) </w:t>
      </w:r>
      <w:r w:rsidRPr="00F71924">
        <w:rPr>
          <w:rFonts w:ascii="Sylfaen" w:hAnsi="Sylfaen" w:cs="Sylfaen"/>
          <w:color w:val="222222"/>
          <w:shd w:val="clear" w:color="auto" w:fill="FFFFFF"/>
          <w:lang w:val="ka-GE"/>
        </w:rPr>
        <w:t>ანგარიშგების</w:t>
      </w:r>
      <w:r w:rsidR="00984275" w:rsidRPr="00F71924">
        <w:rPr>
          <w:rFonts w:ascii="Sylfaen" w:hAnsi="Sylfaen" w:cs="Sylfaen"/>
          <w:color w:val="222222"/>
          <w:shd w:val="clear" w:color="auto" w:fill="FFFFFF"/>
          <w:lang w:val="ka-GE"/>
        </w:rPr>
        <w:t>,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w:t>
      </w:r>
      <w:r w:rsidRPr="00F71924">
        <w:rPr>
          <w:rFonts w:ascii="Sylfaen" w:hAnsi="Sylfaen" w:cs="Sylfaen"/>
          <w:color w:val="222222"/>
          <w:shd w:val="clear" w:color="auto" w:fill="FFFFFF"/>
          <w:lang w:val="ka-GE"/>
        </w:rPr>
        <w:t xml:space="preserve"> თავისებურებების შესწავლა და იმ ძირითადი პრობლემების გამოკვეთა</w:t>
      </w:r>
      <w:r w:rsidR="00984275"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რომელიც დაკავშირებულია </w:t>
      </w:r>
      <w:r w:rsidR="009F6CAB" w:rsidRPr="00F71924">
        <w:rPr>
          <w:rFonts w:ascii="Sylfaen" w:hAnsi="Sylfaen" w:cs="Sylfaen"/>
          <w:color w:val="222222"/>
          <w:shd w:val="clear" w:color="auto" w:fill="FFFFFF"/>
          <w:lang w:val="ka-GE"/>
        </w:rPr>
        <w:t>მათ</w:t>
      </w:r>
      <w:r w:rsidR="005604DE" w:rsidRPr="00F71924">
        <w:rPr>
          <w:rFonts w:ascii="Sylfaen" w:hAnsi="Sylfaen" w:cs="Sylfaen"/>
          <w:color w:val="222222"/>
          <w:shd w:val="clear" w:color="auto" w:fill="FFFFFF"/>
          <w:lang w:val="ka-GE"/>
        </w:rPr>
        <w:t xml:space="preserve"> </w:t>
      </w:r>
      <w:r w:rsidR="00984275" w:rsidRPr="00F71924">
        <w:rPr>
          <w:rFonts w:ascii="Sylfaen" w:hAnsi="Sylfaen" w:cs="Sylfaen"/>
          <w:color w:val="222222"/>
          <w:shd w:val="clear" w:color="auto" w:fill="FFFFFF"/>
          <w:lang w:val="ka-GE"/>
        </w:rPr>
        <w:t>მიერ გაწეული მომსახურების</w:t>
      </w:r>
      <w:r w:rsidR="004F5730" w:rsidRPr="00F71924">
        <w:rPr>
          <w:rFonts w:ascii="Sylfaen" w:hAnsi="Sylfaen" w:cs="Sylfaen"/>
          <w:color w:val="222222"/>
          <w:shd w:val="clear" w:color="auto" w:fill="FFFFFF"/>
          <w:lang w:val="ka-GE"/>
        </w:rPr>
        <w:t xml:space="preserve"> ანაზღაურების მოლოდინის პერიოდთან.</w:t>
      </w:r>
    </w:p>
    <w:p w:rsidR="004F5730" w:rsidRPr="00F71924" w:rsidRDefault="008E2118" w:rsidP="00F71924">
      <w:pPr>
        <w:keepNext/>
        <w:tabs>
          <w:tab w:val="left" w:pos="2410"/>
          <w:tab w:val="left" w:pos="9072"/>
        </w:tabs>
        <w:spacing w:before="120" w:after="240" w:line="360" w:lineRule="auto"/>
        <w:jc w:val="both"/>
        <w:rPr>
          <w:rFonts w:ascii="Sylfaen" w:hAnsi="Sylfaen" w:cs="Sylfaen"/>
          <w:b/>
          <w:color w:val="222222"/>
          <w:shd w:val="clear" w:color="auto" w:fill="FFFFFF"/>
          <w:lang w:val="ka-GE"/>
        </w:rPr>
      </w:pPr>
      <w:r w:rsidRPr="00F71924">
        <w:rPr>
          <w:rFonts w:ascii="Sylfaen" w:hAnsi="Sylfaen" w:cs="Sylfaen"/>
          <w:b/>
          <w:color w:val="222222"/>
          <w:shd w:val="clear" w:color="auto" w:fill="FFFFFF"/>
          <w:lang w:val="ka-GE"/>
        </w:rPr>
        <w:t>დასახული მიზნის მისაღწევად დაგეგმილია შემდეგი ამოცანების დაგეგმვა :</w:t>
      </w:r>
    </w:p>
    <w:p w:rsidR="008E2118" w:rsidRPr="00F71924"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hd w:val="clear" w:color="auto" w:fill="FFFFFF"/>
        </w:rPr>
      </w:pPr>
      <w:r w:rsidRPr="00F71924">
        <w:rPr>
          <w:rFonts w:ascii="Sylfaen" w:hAnsi="Sylfaen" w:cs="Sylfaen"/>
          <w:color w:val="222222"/>
          <w:shd w:val="clear" w:color="auto" w:fill="FFFFFF"/>
          <w:lang w:val="ka-GE"/>
        </w:rPr>
        <w:t>ანგარიშგებასთან დაკავშირებული პრობლემების შესწავლისთვის</w:t>
      </w:r>
      <w:r w:rsidR="00B21E07"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 xml:space="preserve">საჭირო </w:t>
      </w:r>
      <w:r w:rsidR="0060430F" w:rsidRPr="00F71924">
        <w:rPr>
          <w:rFonts w:ascii="Sylfaen" w:hAnsi="Sylfaen" w:cs="Sylfaen"/>
          <w:color w:val="222222"/>
          <w:shd w:val="clear" w:color="auto" w:fill="FFFFFF"/>
          <w:lang w:val="ka-GE"/>
        </w:rPr>
        <w:t xml:space="preserve">ჩაღრმავებული ინტერვიუსთვის </w:t>
      </w:r>
      <w:r w:rsidRPr="00F71924">
        <w:rPr>
          <w:rFonts w:ascii="Sylfaen" w:hAnsi="Sylfaen" w:cs="Sylfaen"/>
          <w:color w:val="222222"/>
          <w:shd w:val="clear" w:color="auto" w:fill="FFFFFF"/>
          <w:lang w:val="ka-GE"/>
        </w:rPr>
        <w:t>ინსტრუმენტის შემუშავება</w:t>
      </w:r>
    </w:p>
    <w:p w:rsidR="008E2118" w:rsidRPr="00F71924"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hd w:val="clear" w:color="auto" w:fill="FFFFFF"/>
        </w:rPr>
      </w:pPr>
      <w:r w:rsidRPr="00F71924">
        <w:rPr>
          <w:rFonts w:ascii="Sylfaen" w:hAnsi="Sylfaen" w:cs="Sylfaen"/>
          <w:color w:val="222222"/>
          <w:shd w:val="clear" w:color="auto" w:fill="FFFFFF"/>
          <w:lang w:val="ka-GE"/>
        </w:rPr>
        <w:t>სამიზნე ჯგუფის განსაზღვრა</w:t>
      </w:r>
    </w:p>
    <w:p w:rsidR="008E2118" w:rsidRPr="00F71924" w:rsidRDefault="0060430F"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hd w:val="clear" w:color="auto" w:fill="FFFFFF"/>
        </w:rPr>
      </w:pPr>
      <w:r w:rsidRPr="00F71924">
        <w:rPr>
          <w:rFonts w:ascii="Sylfaen" w:hAnsi="Sylfaen" w:cs="Sylfaen"/>
          <w:color w:val="222222"/>
          <w:shd w:val="clear" w:color="auto" w:fill="FFFFFF"/>
          <w:lang w:val="ka-GE"/>
        </w:rPr>
        <w:t>ინტერვიუების</w:t>
      </w:r>
      <w:r w:rsidR="008E2118" w:rsidRPr="00F71924">
        <w:rPr>
          <w:rFonts w:ascii="Sylfaen" w:hAnsi="Sylfaen" w:cs="Sylfaen"/>
          <w:color w:val="222222"/>
          <w:shd w:val="clear" w:color="auto" w:fill="FFFFFF"/>
          <w:lang w:val="ka-GE"/>
        </w:rPr>
        <w:t xml:space="preserve"> ჩატარება</w:t>
      </w:r>
    </w:p>
    <w:p w:rsidR="008E2118" w:rsidRPr="00F71924"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hd w:val="clear" w:color="auto" w:fill="FFFFFF"/>
        </w:rPr>
      </w:pPr>
      <w:r w:rsidRPr="00F71924">
        <w:rPr>
          <w:rFonts w:ascii="Sylfaen" w:hAnsi="Sylfaen" w:cs="Sylfaen"/>
          <w:color w:val="222222"/>
          <w:shd w:val="clear" w:color="auto" w:fill="FFFFFF"/>
          <w:lang w:val="ka-GE"/>
        </w:rPr>
        <w:t>მიღებული შედეგების ანალიზი</w:t>
      </w:r>
    </w:p>
    <w:p w:rsidR="008E2118" w:rsidRPr="00F71924"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hd w:val="clear" w:color="auto" w:fill="FFFFFF"/>
        </w:rPr>
      </w:pPr>
      <w:r w:rsidRPr="00F71924">
        <w:rPr>
          <w:rFonts w:ascii="Sylfaen" w:hAnsi="Sylfaen" w:cs="Sylfaen"/>
          <w:color w:val="222222"/>
          <w:shd w:val="clear" w:color="auto" w:fill="FFFFFF"/>
          <w:lang w:val="ka-GE"/>
        </w:rPr>
        <w:t xml:space="preserve">ანალიზის შედეგებზე დაყრდნობით დასკვნების </w:t>
      </w:r>
      <w:r w:rsidR="00FA52AE" w:rsidRPr="00F71924">
        <w:rPr>
          <w:rFonts w:ascii="Sylfaen" w:hAnsi="Sylfaen" w:cs="Sylfaen"/>
          <w:color w:val="222222"/>
          <w:shd w:val="clear" w:color="auto" w:fill="FFFFFF"/>
          <w:lang w:val="ka-GE"/>
        </w:rPr>
        <w:t>და რეკომენდაციების შემუშავება</w:t>
      </w:r>
    </w:p>
    <w:p w:rsidR="008E2118" w:rsidRPr="00F71924" w:rsidRDefault="008E2118" w:rsidP="00F71924">
      <w:pPr>
        <w:pStyle w:val="ListParagraph"/>
        <w:keepNext/>
        <w:tabs>
          <w:tab w:val="left" w:pos="2410"/>
          <w:tab w:val="left" w:pos="9072"/>
        </w:tabs>
        <w:spacing w:before="120" w:after="240" w:line="360" w:lineRule="auto"/>
        <w:ind w:left="780"/>
        <w:jc w:val="both"/>
        <w:rPr>
          <w:rFonts w:ascii="Sylfaen" w:hAnsi="Sylfaen" w:cs="Sylfaen"/>
          <w:color w:val="222222"/>
          <w:shd w:val="clear" w:color="auto" w:fill="FFFFFF"/>
          <w:lang w:val="ka-GE"/>
        </w:rPr>
      </w:pPr>
    </w:p>
    <w:p w:rsidR="00EF6B60" w:rsidRPr="00F71924" w:rsidRDefault="004E3639" w:rsidP="00F71924">
      <w:pPr>
        <w:pStyle w:val="Heading1"/>
        <w:spacing w:line="360" w:lineRule="auto"/>
        <w:rPr>
          <w:sz w:val="22"/>
          <w:szCs w:val="22"/>
          <w:shd w:val="clear" w:color="auto" w:fill="FFFFFF"/>
          <w:lang w:val="ka-GE"/>
        </w:rPr>
      </w:pPr>
      <w:bookmarkStart w:id="5" w:name="_Toc517977598"/>
      <w:r w:rsidRPr="00F71924">
        <w:rPr>
          <w:rFonts w:ascii="Sylfaen" w:hAnsi="Sylfaen" w:cs="Sylfaen"/>
          <w:sz w:val="22"/>
          <w:szCs w:val="22"/>
          <w:shd w:val="clear" w:color="auto" w:fill="FFFFFF"/>
          <w:lang w:val="ka-GE"/>
        </w:rPr>
        <w:t>ლიტერატურის</w:t>
      </w:r>
      <w:r w:rsidRPr="00F71924">
        <w:rPr>
          <w:sz w:val="22"/>
          <w:szCs w:val="22"/>
          <w:shd w:val="clear" w:color="auto" w:fill="FFFFFF"/>
          <w:lang w:val="ka-GE"/>
        </w:rPr>
        <w:t xml:space="preserve"> </w:t>
      </w:r>
      <w:r w:rsidRPr="00F71924">
        <w:rPr>
          <w:rFonts w:ascii="Sylfaen" w:hAnsi="Sylfaen" w:cs="Sylfaen"/>
          <w:sz w:val="22"/>
          <w:szCs w:val="22"/>
          <w:shd w:val="clear" w:color="auto" w:fill="FFFFFF"/>
          <w:lang w:val="ka-GE"/>
        </w:rPr>
        <w:t>მიმოხილვა</w:t>
      </w:r>
      <w:bookmarkEnd w:id="5"/>
    </w:p>
    <w:p w:rsidR="00867134" w:rsidRPr="00F71924" w:rsidRDefault="00867134" w:rsidP="00F71924">
      <w:pPr>
        <w:keepNext/>
        <w:tabs>
          <w:tab w:val="left" w:pos="2410"/>
          <w:tab w:val="left" w:pos="9072"/>
        </w:tabs>
        <w:spacing w:before="120" w:after="240" w:line="360" w:lineRule="auto"/>
        <w:jc w:val="both"/>
        <w:rPr>
          <w:rFonts w:ascii="Sylfaen" w:hAnsi="Sylfaen"/>
          <w:lang w:val="ka-GE"/>
        </w:rPr>
      </w:pPr>
      <w:r w:rsidRPr="00F71924">
        <w:rPr>
          <w:rFonts w:ascii="Sylfaen" w:hAnsi="Sylfaen"/>
          <w:lang w:val="ka-GE"/>
        </w:rPr>
        <w:t>საქართველოში ჯანდაცვის სერვისების დაფინანსების ძირითად წყაროს ჯიბიდან გადახდილი თანხმები წარმოადგენს (ნახ. 1). 2013 წლიდან მნიშვნელოვნად მცირდება ჯიბიდან გადახდების წილი და უპრეცენდენტოთ იზრდება ჯანდაცვაზე სახელმწიფო დანახარჯები (2012 წ - ჯანდაცვაზე სახელმწიფო დანახარჯები მშპ-ის 1.7%-ია; 2016 წ. - მშპ-ის 3%)  (სშჯსდს, ჯანდაცვის ეროვნული ანგარიშები, 2016)</w:t>
      </w:r>
    </w:p>
    <w:p w:rsidR="00EB1189" w:rsidRPr="00F71924" w:rsidRDefault="00993D59" w:rsidP="00F71924">
      <w:pPr>
        <w:keepNext/>
        <w:tabs>
          <w:tab w:val="left" w:pos="2410"/>
          <w:tab w:val="left" w:pos="9072"/>
        </w:tabs>
        <w:spacing w:before="120" w:after="240" w:line="360" w:lineRule="auto"/>
        <w:jc w:val="both"/>
        <w:rPr>
          <w:rFonts w:ascii="Sylfaen" w:hAnsi="Sylfaen"/>
          <w:lang w:val="ka-GE"/>
        </w:rPr>
      </w:pPr>
      <w:r w:rsidRPr="00F71924">
        <w:rPr>
          <w:rFonts w:ascii="Sylfaen" w:hAnsi="Sylfaen"/>
          <w:lang w:val="ka-GE"/>
        </w:rPr>
        <w:t>საყოველთაო ჯანდაცვის პროგრამის მიხედვით</w:t>
      </w:r>
      <w:r w:rsidR="00FF7231" w:rsidRPr="00F71924">
        <w:rPr>
          <w:rFonts w:ascii="Sylfaen" w:hAnsi="Sylfaen"/>
          <w:lang w:val="ka-GE"/>
        </w:rPr>
        <w:t xml:space="preserve">, </w:t>
      </w:r>
      <w:r w:rsidR="004B2B72" w:rsidRPr="00F71924">
        <w:rPr>
          <w:rFonts w:ascii="Sylfaen" w:hAnsi="Sylfaen"/>
          <w:lang w:val="ka-GE"/>
        </w:rPr>
        <w:t xml:space="preserve">საკმაოდ ფართოა მოსარგებლეთა სპექტრი. </w:t>
      </w:r>
      <w:r w:rsidR="00FF7231" w:rsidRPr="00F71924">
        <w:rPr>
          <w:rFonts w:ascii="Sylfaen" w:hAnsi="Sylfaen"/>
          <w:lang w:val="ka-GE"/>
        </w:rPr>
        <w:t xml:space="preserve">საყოველთაო ჯანდაცვის პროგრამით სარგებლობა შეუძლიათ საქართველოს </w:t>
      </w:r>
      <w:r w:rsidR="00FF7231" w:rsidRPr="00F71924">
        <w:rPr>
          <w:rFonts w:ascii="Sylfaen" w:hAnsi="Sylfaen"/>
          <w:lang w:val="ka-GE"/>
        </w:rPr>
        <w:lastRenderedPageBreak/>
        <w:t>მოქალაქეობის დამადასტურებელი დოკუმენტის, პირადობის ნეიტრალური მოწმობის</w:t>
      </w:r>
      <w:r w:rsidR="00B21E07" w:rsidRPr="00F71924">
        <w:rPr>
          <w:rFonts w:ascii="Sylfaen" w:hAnsi="Sylfaen"/>
          <w:lang w:val="ka-GE"/>
        </w:rPr>
        <w:t xml:space="preserve">, </w:t>
      </w:r>
      <w:r w:rsidR="00EB1189" w:rsidRPr="00F71924">
        <w:rPr>
          <w:rFonts w:ascii="Sylfaen" w:hAnsi="Sylfaen"/>
          <w:lang w:val="ka-GE"/>
        </w:rPr>
        <w:t>ნეიტრალური სამგზავრო დოკუმენტის მქონე პირებს,  ლტოლვილის ან ჰუმანიტარული სტატუსის მქონე თავშესაფრის მაძიებელ პირებს,  გარდა 2017 წლის 1 იანვრის მდგომარეობით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w:t>
      </w:r>
      <w:r w:rsidR="00B21E07" w:rsidRPr="00F71924">
        <w:rPr>
          <w:rFonts w:ascii="Sylfaen" w:hAnsi="Sylfaen"/>
          <w:lang w:val="ka-GE"/>
        </w:rPr>
        <w:t>რ</w:t>
      </w:r>
      <w:r w:rsidR="00EB1189" w:rsidRPr="00F71924">
        <w:rPr>
          <w:rFonts w:ascii="Sylfaen" w:hAnsi="Sylfaen"/>
          <w:lang w:val="ka-GE"/>
        </w:rPr>
        <w:t>დებული პირებისა, რომლებიც იმყოფებიან პატიმრობისა და თავისუფლების აღკვეთის დაწესებულებაში.</w:t>
      </w:r>
    </w:p>
    <w:p w:rsidR="00EF6B60" w:rsidRPr="00F71924" w:rsidRDefault="00EF6B6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საქართველოს შრომის,</w:t>
      </w:r>
      <w:r w:rsidR="00993D59" w:rsidRPr="00F71924">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ჯანმრთელობისა და სოციალური დაცვის სამინისტროს თანახმად,</w:t>
      </w:r>
      <w:r w:rsidRPr="00F71924">
        <w:rPr>
          <w:rFonts w:ascii="Sylfaen" w:hAnsi="Sylfaen" w:cs="Sylfaen"/>
          <w:color w:val="222222"/>
          <w:shd w:val="clear" w:color="auto" w:fill="FFFFFF"/>
        </w:rPr>
        <w:t xml:space="preserve"> </w:t>
      </w:r>
      <w:r w:rsidRPr="00F71924">
        <w:rPr>
          <w:rFonts w:ascii="Sylfaen" w:hAnsi="Sylfaen" w:cs="Sylfaen"/>
          <w:color w:val="222222"/>
          <w:shd w:val="clear" w:color="auto" w:fill="FFFFFF"/>
          <w:lang w:val="ka-GE"/>
        </w:rPr>
        <w:t>საყოველთაო ჯანდაცვის სახელმწიფო პროგრამის ბიუჯეტი მზარდი ტენდენციით ხასიათ</w:t>
      </w:r>
      <w:r w:rsidR="004B2B72" w:rsidRPr="00F71924">
        <w:rPr>
          <w:rFonts w:ascii="Sylfaen" w:hAnsi="Sylfaen" w:cs="Sylfaen"/>
          <w:color w:val="222222"/>
          <w:shd w:val="clear" w:color="auto" w:fill="FFFFFF"/>
          <w:lang w:val="ka-GE"/>
        </w:rPr>
        <w:t>დ</w:t>
      </w:r>
      <w:r w:rsidRPr="00F71924">
        <w:rPr>
          <w:rFonts w:ascii="Sylfaen" w:hAnsi="Sylfaen" w:cs="Sylfaen"/>
          <w:color w:val="222222"/>
          <w:shd w:val="clear" w:color="auto" w:fill="FFFFFF"/>
          <w:lang w:val="ka-GE"/>
        </w:rPr>
        <w:t>ება, რომელიც 2013 წლიდან (70 მლნ ლარი) 2018 წლამდე (704 მლნ ლარი) გ</w:t>
      </w:r>
      <w:r w:rsidR="00993D59" w:rsidRPr="00F71924">
        <w:rPr>
          <w:rFonts w:ascii="Sylfaen" w:hAnsi="Sylfaen" w:cs="Sylfaen"/>
          <w:color w:val="222222"/>
          <w:shd w:val="clear" w:color="auto" w:fill="FFFFFF"/>
          <w:lang w:val="ka-GE"/>
        </w:rPr>
        <w:t>ა</w:t>
      </w:r>
      <w:r w:rsidRPr="00F71924">
        <w:rPr>
          <w:rFonts w:ascii="Sylfaen" w:hAnsi="Sylfaen" w:cs="Sylfaen"/>
          <w:color w:val="222222"/>
          <w:shd w:val="clear" w:color="auto" w:fill="FFFFFF"/>
          <w:lang w:val="ka-GE"/>
        </w:rPr>
        <w:t>იზარდ</w:t>
      </w:r>
      <w:r w:rsidR="000B0687" w:rsidRPr="00F71924">
        <w:rPr>
          <w:rFonts w:ascii="Sylfaen" w:hAnsi="Sylfaen" w:cs="Sylfaen"/>
          <w:color w:val="222222"/>
          <w:shd w:val="clear" w:color="auto" w:fill="FFFFFF"/>
          <w:lang w:val="ka-GE"/>
        </w:rPr>
        <w:t>ა (საქართველოს შრომის, ჯანმრთელობისა და სოციალური დაცვის სამინისტრო, 2017</w:t>
      </w:r>
      <w:r w:rsidRPr="00F71924">
        <w:rPr>
          <w:rFonts w:ascii="Sylfaen" w:hAnsi="Sylfaen" w:cs="Sylfaen"/>
          <w:color w:val="222222"/>
          <w:shd w:val="clear" w:color="auto" w:fill="FFFFFF"/>
          <w:lang w:val="ka-GE"/>
        </w:rPr>
        <w:t xml:space="preserve">). </w:t>
      </w:r>
    </w:p>
    <w:p w:rsidR="005B38E2" w:rsidRPr="005B38E2" w:rsidRDefault="005B38E2" w:rsidP="005B38E2">
      <w:pPr>
        <w:pStyle w:val="Caption"/>
        <w:rPr>
          <w:sz w:val="22"/>
        </w:rPr>
      </w:pPr>
      <w:bookmarkStart w:id="6" w:name="_Toc517977663"/>
      <w:bookmarkStart w:id="7" w:name="_Toc517977860"/>
      <w:r w:rsidRPr="005B38E2">
        <w:rPr>
          <w:rFonts w:ascii="Sylfaen" w:hAnsi="Sylfaen" w:cs="Sylfaen"/>
          <w:sz w:val="22"/>
        </w:rPr>
        <w:t>ნახატი</w:t>
      </w:r>
      <w:r w:rsidRPr="005B38E2">
        <w:rPr>
          <w:sz w:val="22"/>
        </w:rPr>
        <w:t xml:space="preserve"> </w:t>
      </w:r>
      <w:r w:rsidRPr="005B38E2">
        <w:rPr>
          <w:sz w:val="22"/>
        </w:rPr>
        <w:fldChar w:fldCharType="begin"/>
      </w:r>
      <w:r w:rsidRPr="005B38E2">
        <w:rPr>
          <w:sz w:val="22"/>
        </w:rPr>
        <w:instrText xml:space="preserve"> SEQ ნახატი \* ARABIC </w:instrText>
      </w:r>
      <w:r w:rsidRPr="005B38E2">
        <w:rPr>
          <w:sz w:val="22"/>
        </w:rPr>
        <w:fldChar w:fldCharType="separate"/>
      </w:r>
      <w:r>
        <w:rPr>
          <w:noProof/>
          <w:sz w:val="22"/>
        </w:rPr>
        <w:t>1</w:t>
      </w:r>
      <w:r w:rsidRPr="005B38E2">
        <w:rPr>
          <w:sz w:val="22"/>
        </w:rPr>
        <w:fldChar w:fldCharType="end"/>
      </w:r>
      <w:r w:rsidRPr="005B38E2">
        <w:rPr>
          <w:rFonts w:ascii="Sylfaen" w:hAnsi="Sylfaen"/>
          <w:sz w:val="22"/>
          <w:lang w:val="ka-GE"/>
        </w:rPr>
        <w:t>. ჯანდაცვაზე მთლიანი დანახარჯების სტრუქტურა</w:t>
      </w:r>
      <w:bookmarkEnd w:id="6"/>
      <w:bookmarkEnd w:id="7"/>
    </w:p>
    <w:p w:rsidR="005302D4" w:rsidRPr="00F71924" w:rsidRDefault="005302D4" w:rsidP="00F71924">
      <w:pPr>
        <w:keepNext/>
        <w:tabs>
          <w:tab w:val="left" w:pos="2410"/>
          <w:tab w:val="left" w:pos="9072"/>
        </w:tabs>
        <w:spacing w:before="120" w:after="240" w:line="360" w:lineRule="auto"/>
        <w:jc w:val="both"/>
        <w:rPr>
          <w:rFonts w:ascii="Sylfaen" w:hAnsi="Sylfaen"/>
        </w:rPr>
      </w:pPr>
      <w:r w:rsidRPr="00F71924">
        <w:rPr>
          <w:rFonts w:ascii="Sylfaen" w:hAnsi="Sylfaen"/>
          <w:noProof/>
        </w:rPr>
        <w:drawing>
          <wp:inline distT="0" distB="0" distL="0" distR="0" wp14:anchorId="71BF0421" wp14:editId="480E67D7">
            <wp:extent cx="5943600" cy="3272078"/>
            <wp:effectExtent l="0" t="0" r="1905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02D4" w:rsidRPr="00F71924" w:rsidRDefault="005302D4" w:rsidP="00F71924">
      <w:pPr>
        <w:keepNext/>
        <w:tabs>
          <w:tab w:val="left" w:pos="2410"/>
          <w:tab w:val="left" w:pos="9072"/>
        </w:tabs>
        <w:spacing w:before="120" w:after="240" w:line="360" w:lineRule="auto"/>
        <w:jc w:val="both"/>
        <w:rPr>
          <w:rFonts w:ascii="Sylfaen" w:hAnsi="Sylfaen"/>
          <w:lang w:val="ka-GE"/>
        </w:rPr>
      </w:pPr>
      <w:r w:rsidRPr="00F71924">
        <w:rPr>
          <w:rFonts w:ascii="Sylfaen" w:hAnsi="Sylfaen"/>
          <w:lang w:val="ka-GE"/>
        </w:rPr>
        <w:t>წყარო: სშჯსდს, ჯანდაცვის ეროვნული ანგარიშები, 2016</w:t>
      </w:r>
    </w:p>
    <w:p w:rsidR="004B2B72" w:rsidRPr="00F71924" w:rsidRDefault="004B2B72"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საყოველთაო ჯანდაცვის პროგრამა მოსახლეობას </w:t>
      </w:r>
      <w:r w:rsidR="00E202B3" w:rsidRPr="00F71924">
        <w:rPr>
          <w:rFonts w:ascii="Sylfaen" w:hAnsi="Sylfaen" w:cs="Sylfaen"/>
          <w:color w:val="222222"/>
          <w:shd w:val="clear" w:color="auto" w:fill="FFFFFF"/>
          <w:lang w:val="ka-GE"/>
        </w:rPr>
        <w:t>სთ</w:t>
      </w:r>
      <w:r w:rsidRPr="00F71924">
        <w:rPr>
          <w:rFonts w:ascii="Sylfaen" w:hAnsi="Sylfaen" w:cs="Sylfaen"/>
          <w:color w:val="222222"/>
          <w:shd w:val="clear" w:color="auto" w:fill="FFFFFF"/>
          <w:lang w:val="ka-GE"/>
        </w:rPr>
        <w:t xml:space="preserve">ავაზობს კომპლექსური მოცულობის მომსახურების პაკეტს: გეგმიური ამბულატორიული, გადაუდებელი ამბულატორიული და სტაციონარული მომსახურება, გეგმიური ქირურგიული ჩარევები, ქიმიო, სხივური და </w:t>
      </w:r>
      <w:r w:rsidRPr="00F71924">
        <w:rPr>
          <w:rFonts w:ascii="Sylfaen" w:hAnsi="Sylfaen" w:cs="Sylfaen"/>
          <w:color w:val="222222"/>
          <w:shd w:val="clear" w:color="auto" w:fill="FFFFFF"/>
          <w:lang w:val="ka-GE"/>
        </w:rPr>
        <w:lastRenderedPageBreak/>
        <w:t xml:space="preserve">ჰორმონო თერაპია, მშობიარობა,  საბაზისო მედიკამენტები მოსახლეობის მიზნობრივი ჯგუფებისთვის. </w:t>
      </w:r>
    </w:p>
    <w:p w:rsidR="00EF6B60" w:rsidRPr="00F71924" w:rsidRDefault="00EF6B60"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აღსანიშნავია ის ფაქტი, რომ 2017 </w:t>
      </w:r>
      <w:r w:rsidR="00EB1189" w:rsidRPr="00F71924">
        <w:rPr>
          <w:rFonts w:ascii="Sylfaen" w:hAnsi="Sylfaen" w:cs="Sylfaen"/>
          <w:color w:val="222222"/>
          <w:shd w:val="clear" w:color="auto" w:fill="FFFFFF"/>
          <w:lang w:val="ka-GE"/>
        </w:rPr>
        <w:t>წლის მაისში</w:t>
      </w:r>
      <w:r w:rsidRPr="00F71924">
        <w:rPr>
          <w:rFonts w:ascii="Sylfaen" w:hAnsi="Sylfaen" w:cs="Sylfaen"/>
          <w:color w:val="222222"/>
          <w:shd w:val="clear" w:color="auto" w:fill="FFFFFF"/>
          <w:lang w:val="ka-GE"/>
        </w:rPr>
        <w:t xml:space="preserve"> საყოველთაო ჯანდაცვის პროგრამაში ამოქმედდა დიფერენცირებული პაკეტები</w:t>
      </w:r>
      <w:r w:rsidR="004B2B72" w:rsidRPr="00F71924">
        <w:rPr>
          <w:rFonts w:ascii="Sylfaen" w:hAnsi="Sylfaen" w:cs="Sylfaen"/>
          <w:color w:val="222222"/>
          <w:shd w:val="clear" w:color="auto" w:fill="FFFFFF"/>
          <w:lang w:val="ka-GE"/>
        </w:rPr>
        <w:t>, რომლის ამოსავალი წერტილი</w:t>
      </w:r>
      <w:r w:rsidR="00E00BF4" w:rsidRPr="00F71924">
        <w:rPr>
          <w:rFonts w:ascii="Sylfaen" w:hAnsi="Sylfaen" w:cs="Sylfaen"/>
          <w:color w:val="222222"/>
          <w:shd w:val="clear" w:color="auto" w:fill="FFFFFF"/>
          <w:lang w:val="ka-GE"/>
        </w:rPr>
        <w:t>ა</w:t>
      </w:r>
      <w:r w:rsidR="004B2B72" w:rsidRPr="00F71924">
        <w:rPr>
          <w:rFonts w:ascii="Sylfaen" w:hAnsi="Sylfaen" w:cs="Sylfaen"/>
          <w:color w:val="222222"/>
          <w:shd w:val="clear" w:color="auto" w:fill="FFFFFF"/>
          <w:lang w:val="ka-GE"/>
        </w:rPr>
        <w:t xml:space="preserve">  უფრო მეტად საჭიროებაზე ორიენტირებული სერვისების მიწოდება </w:t>
      </w:r>
      <w:r w:rsidR="000B0687" w:rsidRPr="00F71924">
        <w:rPr>
          <w:rFonts w:ascii="Sylfaen" w:hAnsi="Sylfaen" w:cs="Sylfaen"/>
          <w:color w:val="222222"/>
          <w:shd w:val="clear" w:color="auto" w:fill="FFFFFF"/>
          <w:lang w:val="ka-GE"/>
        </w:rPr>
        <w:t xml:space="preserve"> (საქართველოს შრომის, ჯანმრთელობისა და სოციალური დაცვის სამინისტრო, 2017). </w:t>
      </w:r>
    </w:p>
    <w:p w:rsidR="00E00BF4" w:rsidRPr="00F71924" w:rsidRDefault="00E00BF4" w:rsidP="00F71924">
      <w:pPr>
        <w:keepNext/>
        <w:tabs>
          <w:tab w:val="left" w:pos="2410"/>
          <w:tab w:val="left" w:pos="9072"/>
        </w:tabs>
        <w:spacing w:before="120" w:after="240" w:line="360" w:lineRule="auto"/>
        <w:jc w:val="both"/>
        <w:rPr>
          <w:rFonts w:ascii="Sylfaen" w:hAnsi="Sylfaen" w:cs="Sylfaen"/>
          <w:lang w:val="ka-GE"/>
        </w:rPr>
      </w:pPr>
      <w:r w:rsidRPr="00F71924">
        <w:rPr>
          <w:rFonts w:ascii="Sylfaen" w:hAnsi="Sylfaen" w:cs="Sylfaen"/>
          <w:lang w:val="ka-GE"/>
        </w:rPr>
        <w:t xml:space="preserve">საყოველთაო ჯანდაცვის პროგრამის ფარგლკებში გადაუდებელი და გეგმიური სტაციონარული და გადაუდებელი ამბულატორიული მომსახურების ანაზღაურება ხდება </w:t>
      </w:r>
      <w:r w:rsidR="005302D4" w:rsidRPr="00F71924">
        <w:rPr>
          <w:rFonts w:ascii="Sylfaen" w:hAnsi="Sylfaen" w:cs="Sylfaen"/>
          <w:lang w:val="ka-GE"/>
        </w:rPr>
        <w:t>შემთხვევის (</w:t>
      </w:r>
      <w:r w:rsidR="005302D4" w:rsidRPr="00F71924">
        <w:rPr>
          <w:rFonts w:ascii="Sylfaen" w:hAnsi="Sylfaen" w:cs="Sylfaen"/>
        </w:rPr>
        <w:t xml:space="preserve">case based finance) </w:t>
      </w:r>
      <w:r w:rsidR="005302D4" w:rsidRPr="00F71924">
        <w:rPr>
          <w:rFonts w:ascii="Sylfaen" w:hAnsi="Sylfaen" w:cs="Sylfaen"/>
          <w:lang w:val="ka-GE"/>
        </w:rPr>
        <w:t xml:space="preserve">მიხედვით </w:t>
      </w:r>
      <w:r w:rsidRPr="00F71924">
        <w:rPr>
          <w:rFonts w:ascii="Sylfaen" w:hAnsi="Sylfaen" w:cs="Sylfaen"/>
          <w:lang w:val="ka-GE"/>
        </w:rPr>
        <w:t xml:space="preserve">სხვადასხვა </w:t>
      </w:r>
      <w:r w:rsidR="005302D4" w:rsidRPr="00F71924">
        <w:rPr>
          <w:rFonts w:ascii="Sylfaen" w:hAnsi="Sylfaen" w:cs="Sylfaen"/>
          <w:lang w:val="ka-GE"/>
        </w:rPr>
        <w:t>თ</w:t>
      </w:r>
      <w:r w:rsidRPr="00F71924">
        <w:rPr>
          <w:rFonts w:ascii="Sylfaen" w:hAnsi="Sylfaen" w:cs="Sylfaen"/>
          <w:lang w:val="ka-GE"/>
        </w:rPr>
        <w:t>ანაგადახდებით სხვადასხვა ბენეფიციართა ჯგუფებისთვის. გეგმიური ამბულატორიული სერვისები ანაზღაურდება კაპიტაციის მეთოდით.</w:t>
      </w:r>
    </w:p>
    <w:p w:rsidR="00020062" w:rsidRPr="00F71924" w:rsidRDefault="00020062" w:rsidP="00F71924">
      <w:pPr>
        <w:keepNext/>
        <w:tabs>
          <w:tab w:val="left" w:pos="2410"/>
          <w:tab w:val="left" w:pos="9072"/>
        </w:tabs>
        <w:spacing w:before="120" w:after="240" w:line="360" w:lineRule="auto"/>
        <w:jc w:val="both"/>
        <w:rPr>
          <w:rFonts w:ascii="Sylfaen" w:hAnsi="Sylfaen" w:cs="Sylfaen"/>
          <w:lang w:val="ka-GE"/>
        </w:rPr>
      </w:pPr>
      <w:r w:rsidRPr="00F71924">
        <w:rPr>
          <w:rFonts w:ascii="Sylfaen" w:hAnsi="Sylfaen" w:cs="Sylfaen"/>
          <w:lang w:val="ka-GE"/>
        </w:rPr>
        <w:t>საყოველთაო ჯანდაცვის ბიუ</w:t>
      </w:r>
      <w:r w:rsidR="00B72C22" w:rsidRPr="00F71924">
        <w:rPr>
          <w:rFonts w:ascii="Sylfaen" w:hAnsi="Sylfaen" w:cs="Sylfaen"/>
          <w:lang w:val="ka-GE"/>
        </w:rPr>
        <w:t>ჯ</w:t>
      </w:r>
      <w:r w:rsidRPr="00F71924">
        <w:rPr>
          <w:rFonts w:ascii="Sylfaen" w:hAnsi="Sylfaen" w:cs="Sylfaen"/>
          <w:lang w:val="ka-GE"/>
        </w:rPr>
        <w:t xml:space="preserve">ეტი ყოველწლიურად მზარდია (ნახ. </w:t>
      </w:r>
      <w:r w:rsidR="00867134" w:rsidRPr="00F71924">
        <w:rPr>
          <w:rFonts w:ascii="Sylfaen" w:hAnsi="Sylfaen" w:cs="Sylfaen"/>
          <w:lang w:val="ka-GE"/>
        </w:rPr>
        <w:t>2</w:t>
      </w:r>
      <w:r w:rsidRPr="00F71924">
        <w:rPr>
          <w:rFonts w:ascii="Sylfaen" w:hAnsi="Sylfaen" w:cs="Sylfaen"/>
          <w:lang w:val="ka-GE"/>
        </w:rPr>
        <w:t>).</w:t>
      </w:r>
    </w:p>
    <w:p w:rsidR="005B38E2" w:rsidRPr="00F71924" w:rsidRDefault="00B72C22" w:rsidP="005B38E2">
      <w:pPr>
        <w:keepNext/>
        <w:tabs>
          <w:tab w:val="left" w:pos="2410"/>
          <w:tab w:val="left" w:pos="9072"/>
        </w:tabs>
        <w:spacing w:before="120" w:after="240" w:line="360" w:lineRule="auto"/>
        <w:jc w:val="both"/>
        <w:rPr>
          <w:rFonts w:ascii="Sylfaen" w:hAnsi="Sylfaen" w:cs="Sylfaen"/>
          <w:b/>
          <w:lang w:val="ka-GE"/>
        </w:rPr>
      </w:pPr>
      <w:r w:rsidRPr="00F71924">
        <w:rPr>
          <w:rFonts w:ascii="Sylfaen" w:hAnsi="Sylfaen" w:cs="Sylfaen"/>
          <w:b/>
          <w:lang w:val="ka-GE"/>
        </w:rPr>
        <w:t xml:space="preserve">ნახატი </w:t>
      </w:r>
      <w:r w:rsidR="00867134" w:rsidRPr="00F71924">
        <w:rPr>
          <w:rFonts w:ascii="Sylfaen" w:hAnsi="Sylfaen" w:cs="Sylfaen"/>
          <w:b/>
          <w:lang w:val="ka-GE"/>
        </w:rPr>
        <w:t>2</w:t>
      </w:r>
      <w:r w:rsidRPr="00F71924">
        <w:rPr>
          <w:rFonts w:ascii="Sylfaen" w:hAnsi="Sylfaen" w:cs="Sylfaen"/>
          <w:b/>
          <w:lang w:val="ka-GE"/>
        </w:rPr>
        <w:t xml:space="preserve">. </w:t>
      </w:r>
      <w:r w:rsidR="005B38E2" w:rsidRPr="00F71924">
        <w:rPr>
          <w:rFonts w:ascii="Sylfaen" w:hAnsi="Sylfaen" w:cs="Sylfaen"/>
          <w:b/>
          <w:lang w:val="ka-GE"/>
        </w:rPr>
        <w:t>საყოველთაო ჯანდაცვის პროგრამის ბიუჯეტი (მლნ. ლარი)</w:t>
      </w:r>
    </w:p>
    <w:p w:rsidR="00E35FD2" w:rsidRPr="00F71924" w:rsidRDefault="00E35FD2" w:rsidP="00F71924">
      <w:pPr>
        <w:keepNext/>
        <w:tabs>
          <w:tab w:val="left" w:pos="2410"/>
          <w:tab w:val="left" w:pos="9072"/>
        </w:tabs>
        <w:spacing w:before="120" w:after="240" w:line="360" w:lineRule="auto"/>
        <w:jc w:val="right"/>
        <w:rPr>
          <w:rFonts w:ascii="Sylfaen" w:hAnsi="Sylfaen" w:cs="Sylfaen"/>
          <w:b/>
          <w:lang w:val="ka-GE"/>
        </w:rPr>
      </w:pPr>
    </w:p>
    <w:p w:rsidR="005B38E2" w:rsidRDefault="00020062" w:rsidP="005B38E2">
      <w:pPr>
        <w:keepNext/>
        <w:tabs>
          <w:tab w:val="left" w:pos="2410"/>
          <w:tab w:val="left" w:pos="9072"/>
        </w:tabs>
        <w:spacing w:before="120" w:after="240" w:line="360" w:lineRule="auto"/>
        <w:jc w:val="both"/>
      </w:pPr>
      <w:r w:rsidRPr="00F71924">
        <w:rPr>
          <w:rFonts w:ascii="Sylfaen" w:hAnsi="Sylfaen" w:cs="Sylfaen"/>
          <w:noProof/>
        </w:rPr>
        <w:drawing>
          <wp:inline distT="0" distB="0" distL="0" distR="0" wp14:anchorId="1BBC227B" wp14:editId="1B838587">
            <wp:extent cx="4667250" cy="2457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0062" w:rsidRPr="00F71924" w:rsidRDefault="005B38E2" w:rsidP="005B38E2">
      <w:pPr>
        <w:pStyle w:val="Caption"/>
        <w:jc w:val="both"/>
        <w:rPr>
          <w:rFonts w:ascii="Sylfaen" w:hAnsi="Sylfaen" w:cs="Sylfaen"/>
          <w:lang w:val="ka-GE"/>
        </w:rPr>
      </w:pPr>
      <w:bookmarkStart w:id="8" w:name="_Toc517977861"/>
      <w:r>
        <w:rPr>
          <w:rFonts w:ascii="Sylfaen" w:hAnsi="Sylfaen" w:cs="Sylfaen"/>
        </w:rPr>
        <w:t>ნახატი</w:t>
      </w:r>
      <w:r>
        <w:t xml:space="preserve"> </w:t>
      </w:r>
      <w:r w:rsidR="003B6735">
        <w:rPr>
          <w:noProof/>
        </w:rPr>
        <w:fldChar w:fldCharType="begin"/>
      </w:r>
      <w:r w:rsidR="003B6735">
        <w:rPr>
          <w:noProof/>
        </w:rPr>
        <w:instrText xml:space="preserve"> SEQ </w:instrText>
      </w:r>
      <w:r w:rsidR="003B6735">
        <w:rPr>
          <w:noProof/>
        </w:rPr>
        <w:instrText>ნახატი</w:instrText>
      </w:r>
      <w:r w:rsidR="003B6735">
        <w:rPr>
          <w:noProof/>
        </w:rPr>
        <w:instrText xml:space="preserve"> \* ARABIC </w:instrText>
      </w:r>
      <w:r w:rsidR="003B6735">
        <w:rPr>
          <w:noProof/>
        </w:rPr>
        <w:fldChar w:fldCharType="separate"/>
      </w:r>
      <w:r>
        <w:rPr>
          <w:noProof/>
        </w:rPr>
        <w:t>2</w:t>
      </w:r>
      <w:r w:rsidR="003B6735">
        <w:rPr>
          <w:noProof/>
        </w:rPr>
        <w:fldChar w:fldCharType="end"/>
      </w:r>
      <w:r>
        <w:rPr>
          <w:rFonts w:ascii="Sylfaen" w:hAnsi="Sylfaen"/>
          <w:lang w:val="ka-GE"/>
        </w:rPr>
        <w:t>. საყოველთაო ჯანდაცვის პროგრამის ბიუჯეტი (მლნ. ლარი)</w:t>
      </w:r>
      <w:bookmarkEnd w:id="8"/>
    </w:p>
    <w:p w:rsidR="00B72C22" w:rsidRPr="00F71924" w:rsidRDefault="00B72C22" w:rsidP="00F71924">
      <w:pPr>
        <w:keepNext/>
        <w:tabs>
          <w:tab w:val="left" w:pos="2410"/>
          <w:tab w:val="left" w:pos="9072"/>
        </w:tabs>
        <w:spacing w:before="120" w:after="240" w:line="360" w:lineRule="auto"/>
        <w:jc w:val="both"/>
        <w:rPr>
          <w:rFonts w:ascii="Sylfaen" w:hAnsi="Sylfaen" w:cs="Sylfaen"/>
          <w:lang w:val="ka-GE"/>
        </w:rPr>
      </w:pPr>
      <w:r w:rsidRPr="00F71924">
        <w:rPr>
          <w:rFonts w:ascii="Sylfaen" w:hAnsi="Sylfaen" w:cs="Sylfaen"/>
          <w:lang w:val="ka-GE"/>
        </w:rPr>
        <w:t>წყარო: საქართველოს ფინანსთა სამინისტრო</w:t>
      </w:r>
    </w:p>
    <w:p w:rsidR="00CC038A" w:rsidRPr="00F71924" w:rsidRDefault="00E00BF4" w:rsidP="00F71924">
      <w:pPr>
        <w:keepNext/>
        <w:tabs>
          <w:tab w:val="left" w:pos="2410"/>
          <w:tab w:val="left" w:pos="9072"/>
        </w:tabs>
        <w:spacing w:before="120" w:after="240" w:line="360" w:lineRule="auto"/>
        <w:jc w:val="both"/>
        <w:rPr>
          <w:rFonts w:ascii="Sylfaen" w:hAnsi="Sylfaen" w:cs="Sylfaen"/>
          <w:lang w:val="ka-GE"/>
        </w:rPr>
      </w:pPr>
      <w:r w:rsidRPr="00F71924">
        <w:rPr>
          <w:rFonts w:ascii="Sylfaen" w:hAnsi="Sylfaen" w:cs="Sylfaen"/>
          <w:lang w:val="ka-GE"/>
        </w:rPr>
        <w:t>201</w:t>
      </w:r>
      <w:r w:rsidR="00DB41A3" w:rsidRPr="00F71924">
        <w:rPr>
          <w:rFonts w:ascii="Sylfaen" w:hAnsi="Sylfaen" w:cs="Sylfaen"/>
          <w:lang w:val="ka-GE"/>
        </w:rPr>
        <w:t>6</w:t>
      </w:r>
      <w:r w:rsidRPr="00F71924">
        <w:rPr>
          <w:rFonts w:ascii="Sylfaen" w:hAnsi="Sylfaen" w:cs="Sylfaen"/>
          <w:lang w:val="ka-GE"/>
        </w:rPr>
        <w:t xml:space="preserve"> წლ</w:t>
      </w:r>
      <w:r w:rsidR="00DB41A3" w:rsidRPr="00F71924">
        <w:rPr>
          <w:rFonts w:ascii="Sylfaen" w:hAnsi="Sylfaen" w:cs="Sylfaen"/>
          <w:lang w:val="ka-GE"/>
        </w:rPr>
        <w:t>ის აპრილამდე</w:t>
      </w:r>
      <w:r w:rsidRPr="00F71924">
        <w:rPr>
          <w:rFonts w:ascii="Sylfaen" w:hAnsi="Sylfaen" w:cs="Sylfaen"/>
          <w:lang w:val="ka-GE"/>
        </w:rPr>
        <w:t xml:space="preserve"> </w:t>
      </w:r>
      <w:r w:rsidR="00160D07" w:rsidRPr="00F71924">
        <w:rPr>
          <w:rFonts w:ascii="Sylfaen" w:eastAsia="Sylfaen" w:hAnsi="Sylfaen"/>
        </w:rPr>
        <w:t>საანგარიშგებო დოკუმენტაციის ჩაბარები</w:t>
      </w:r>
      <w:r w:rsidR="00160D07" w:rsidRPr="00F71924">
        <w:rPr>
          <w:rFonts w:ascii="Sylfaen" w:eastAsia="Sylfaen" w:hAnsi="Sylfaen"/>
          <w:lang w:val="ka-GE"/>
        </w:rPr>
        <w:t xml:space="preserve">დან 2 </w:t>
      </w:r>
      <w:r w:rsidR="00160D07" w:rsidRPr="00F71924">
        <w:rPr>
          <w:rFonts w:ascii="Sylfaen" w:eastAsia="Sylfaen" w:hAnsi="Sylfaen"/>
        </w:rPr>
        <w:t xml:space="preserve">სამუშაო დღე </w:t>
      </w:r>
      <w:r w:rsidR="00160D07" w:rsidRPr="00F71924">
        <w:rPr>
          <w:rFonts w:ascii="Sylfaen" w:eastAsia="Sylfaen" w:hAnsi="Sylfaen"/>
          <w:lang w:val="ka-GE"/>
        </w:rPr>
        <w:t xml:space="preserve">ეთმობოდა აღმოჩენილი </w:t>
      </w:r>
      <w:r w:rsidR="00160D07" w:rsidRPr="00F71924">
        <w:rPr>
          <w:rFonts w:ascii="Sylfaen" w:eastAsia="Sylfaen" w:hAnsi="Sylfaen"/>
        </w:rPr>
        <w:t>ხარვეზების</w:t>
      </w:r>
      <w:r w:rsidR="00160D07" w:rsidRPr="00F71924">
        <w:rPr>
          <w:rFonts w:ascii="Sylfaen" w:eastAsia="Sylfaen" w:hAnsi="Sylfaen"/>
          <w:lang w:val="ka-GE"/>
        </w:rPr>
        <w:t xml:space="preserve"> აღმოფხვრას (ასეთის არსებობის შემთხვევაში)</w:t>
      </w:r>
      <w:r w:rsidR="00160D07" w:rsidRPr="00F71924">
        <w:rPr>
          <w:rFonts w:ascii="Sylfaen" w:eastAsia="Sylfaen" w:hAnsi="Sylfaen"/>
        </w:rPr>
        <w:t xml:space="preserve">. </w:t>
      </w:r>
      <w:r w:rsidRPr="00F71924">
        <w:rPr>
          <w:rFonts w:ascii="Sylfaen" w:hAnsi="Sylfaen" w:cs="Sylfaen"/>
          <w:lang w:val="ka-GE"/>
        </w:rPr>
        <w:lastRenderedPageBreak/>
        <w:t xml:space="preserve">საანგარიშგებო დოკუმენტაციის ინსპექტირების პერიოდს წარმოადგენდა 22 სამუშაო დღე, ხოლო </w:t>
      </w:r>
      <w:r w:rsidRPr="00F71924">
        <w:rPr>
          <w:rFonts w:ascii="Sylfaen" w:eastAsia="Sylfaen" w:hAnsi="Sylfaen"/>
        </w:rPr>
        <w:t xml:space="preserve">მიმწოდებელთან საბოლოო ანგარიშსწორება </w:t>
      </w:r>
      <w:r w:rsidR="00D7446B" w:rsidRPr="00F71924">
        <w:rPr>
          <w:rFonts w:ascii="Sylfaen" w:eastAsia="Sylfaen" w:hAnsi="Sylfaen"/>
          <w:lang w:val="ka-GE"/>
        </w:rPr>
        <w:t>ხდებოდა</w:t>
      </w:r>
      <w:r w:rsidRPr="00F71924">
        <w:rPr>
          <w:rFonts w:ascii="Sylfaen" w:eastAsia="Sylfaen" w:hAnsi="Sylfaen"/>
        </w:rPr>
        <w:t xml:space="preserve"> საანგარიშგებო დოკუმენტაციის </w:t>
      </w:r>
      <w:r w:rsidR="00D7446B" w:rsidRPr="00F71924">
        <w:rPr>
          <w:rFonts w:ascii="Sylfaen" w:eastAsia="Sylfaen" w:hAnsi="Sylfaen"/>
          <w:lang w:val="ka-GE"/>
        </w:rPr>
        <w:t xml:space="preserve">ინსპექტირების დასრულებიდან </w:t>
      </w:r>
      <w:r w:rsidRPr="00F71924">
        <w:rPr>
          <w:rFonts w:ascii="Sylfaen" w:hAnsi="Sylfaen" w:cs="Sylfaen"/>
          <w:lang w:val="ka-GE"/>
        </w:rPr>
        <w:t>10 სამუშაო დღის ვადაში (საქართველოს მთავრობის N36 დადგენილება მუხლი 14,15)</w:t>
      </w:r>
      <w:r w:rsidR="00D7446B" w:rsidRPr="00F71924">
        <w:rPr>
          <w:rFonts w:ascii="Sylfaen" w:hAnsi="Sylfaen" w:cs="Sylfaen"/>
          <w:lang w:val="ka-GE"/>
        </w:rPr>
        <w:t>.</w:t>
      </w:r>
      <w:r w:rsidR="00DB41A3" w:rsidRPr="00F71924">
        <w:rPr>
          <w:rFonts w:ascii="Sylfaen" w:hAnsi="Sylfaen" w:cs="Sylfaen"/>
          <w:lang w:val="ka-GE"/>
        </w:rPr>
        <w:t xml:space="preserve">  </w:t>
      </w:r>
    </w:p>
    <w:p w:rsidR="00CC038A" w:rsidRPr="00F71924" w:rsidRDefault="00DB41A3" w:rsidP="00F71924">
      <w:pPr>
        <w:keepNext/>
        <w:tabs>
          <w:tab w:val="left" w:pos="2410"/>
          <w:tab w:val="left" w:pos="9072"/>
        </w:tabs>
        <w:spacing w:before="120" w:after="240" w:line="360" w:lineRule="auto"/>
        <w:jc w:val="both"/>
        <w:rPr>
          <w:rFonts w:ascii="Sylfaen" w:eastAsia="Sylfaen" w:hAnsi="Sylfaen"/>
          <w:lang w:val="ka-GE"/>
        </w:rPr>
      </w:pPr>
      <w:r w:rsidRPr="00F71924">
        <w:rPr>
          <w:rFonts w:ascii="Sylfaen" w:hAnsi="Sylfaen" w:cs="Sylfaen"/>
          <w:lang w:val="ka-GE"/>
        </w:rPr>
        <w:t xml:space="preserve">2016 წლის აპრილიდან </w:t>
      </w:r>
      <w:r w:rsidRPr="00F71924">
        <w:rPr>
          <w:rFonts w:ascii="Sylfaen" w:eastAsia="Sylfaen" w:hAnsi="Sylfaen"/>
        </w:rPr>
        <w:t>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w:t>
      </w:r>
      <w:r w:rsidRPr="00F71924">
        <w:rPr>
          <w:rFonts w:ascii="Sylfaen" w:eastAsia="Sylfaen" w:hAnsi="Sylfaen"/>
          <w:lang w:val="ka-GE"/>
        </w:rPr>
        <w:t xml:space="preserve">ე. </w:t>
      </w:r>
      <w:r w:rsidRPr="00F71924">
        <w:rPr>
          <w:rFonts w:ascii="Sylfaen" w:eastAsia="Sylfaen" w:hAnsi="Sylfaen"/>
        </w:rPr>
        <w:t xml:space="preserve">ინსპექტირების დასრულების შემდგომ, </w:t>
      </w:r>
      <w:r w:rsidR="00CC038A" w:rsidRPr="00F71924">
        <w:rPr>
          <w:rFonts w:ascii="Sylfaen" w:eastAsia="Sylfaen" w:hAnsi="Sylfaen"/>
          <w:lang w:val="ka-GE"/>
        </w:rPr>
        <w:t xml:space="preserve">იმ </w:t>
      </w:r>
      <w:r w:rsidRPr="00F71924">
        <w:rPr>
          <w:rFonts w:ascii="Sylfaen" w:eastAsia="Sylfaen" w:hAnsi="Sylfaen"/>
        </w:rPr>
        <w:t xml:space="preserve">შემთხვევებზე, რომლებიც ექვემდებარება ანაზღაურებას, </w:t>
      </w:r>
      <w:r w:rsidR="00CC038A" w:rsidRPr="00F71924">
        <w:rPr>
          <w:rFonts w:ascii="Sylfaen" w:eastAsia="Sylfaen" w:hAnsi="Sylfaen"/>
          <w:lang w:val="ka-GE"/>
        </w:rPr>
        <w:t xml:space="preserve">ფორმდება </w:t>
      </w:r>
      <w:r w:rsidRPr="00F71924">
        <w:rPr>
          <w:rFonts w:ascii="Sylfaen" w:eastAsia="Sylfaen" w:hAnsi="Sylfaen"/>
        </w:rPr>
        <w:t>მიმწოდებელსა და პროგრამის განმახორციელებელს შორის ფორმდება მიღება-ჩაბარების აქტი</w:t>
      </w:r>
      <w:r w:rsidR="00CC038A" w:rsidRPr="00F71924">
        <w:rPr>
          <w:rFonts w:ascii="Sylfaen" w:eastAsia="Sylfaen" w:hAnsi="Sylfaen"/>
          <w:lang w:val="ka-GE"/>
        </w:rPr>
        <w:t xml:space="preserve">, </w:t>
      </w:r>
      <w:proofErr w:type="gramStart"/>
      <w:r w:rsidR="00CC038A" w:rsidRPr="00F71924">
        <w:rPr>
          <w:rFonts w:ascii="Sylfaen" w:eastAsia="Sylfaen" w:hAnsi="Sylfaen"/>
          <w:lang w:val="ka-GE"/>
        </w:rPr>
        <w:t xml:space="preserve">რომელიც </w:t>
      </w:r>
      <w:r w:rsidRPr="00F71924">
        <w:rPr>
          <w:rFonts w:ascii="Sylfaen" w:eastAsia="Sylfaen" w:hAnsi="Sylfaen"/>
        </w:rPr>
        <w:t xml:space="preserve"> უმეტეს</w:t>
      </w:r>
      <w:proofErr w:type="gramEnd"/>
      <w:r w:rsidRPr="00F71924">
        <w:rPr>
          <w:rFonts w:ascii="Sylfaen" w:eastAsia="Sylfaen" w:hAnsi="Sylfaen"/>
        </w:rPr>
        <w:t xml:space="preserve"> 3 სამუშაო დღის ვადისა რეგისტრირდება შესაბამის რეესტრში.</w:t>
      </w:r>
      <w:r w:rsidR="00CC038A" w:rsidRPr="00F71924">
        <w:rPr>
          <w:rFonts w:ascii="Sylfaen" w:eastAsia="Sylfaen" w:hAnsi="Sylfaen"/>
          <w:lang w:val="ka-GE"/>
        </w:rPr>
        <w:t xml:space="preserve"> </w:t>
      </w:r>
      <w:r w:rsidR="00CC038A" w:rsidRPr="00F71924">
        <w:rPr>
          <w:rFonts w:ascii="Sylfaen" w:eastAsia="Sylfaen" w:hAnsi="Sylfaen"/>
        </w:rPr>
        <w:t xml:space="preserve">მიმწოდებელთან საბოლოო ანგარიშსწორება </w:t>
      </w:r>
      <w:r w:rsidR="00CC038A" w:rsidRPr="00F71924">
        <w:rPr>
          <w:rFonts w:ascii="Sylfaen" w:eastAsia="Sylfaen" w:hAnsi="Sylfaen"/>
          <w:lang w:val="ka-GE"/>
        </w:rPr>
        <w:t xml:space="preserve">კი </w:t>
      </w:r>
      <w:proofErr w:type="gramStart"/>
      <w:r w:rsidR="00CC038A" w:rsidRPr="00F71924">
        <w:rPr>
          <w:rFonts w:ascii="Sylfaen" w:eastAsia="Sylfaen" w:hAnsi="Sylfaen"/>
          <w:lang w:val="ka-GE"/>
        </w:rPr>
        <w:t xml:space="preserve">ხდება </w:t>
      </w:r>
      <w:r w:rsidR="00CC038A" w:rsidRPr="00F71924">
        <w:rPr>
          <w:rFonts w:ascii="Sylfaen" w:eastAsia="Sylfaen" w:hAnsi="Sylfaen"/>
        </w:rPr>
        <w:t xml:space="preserve"> აქტების</w:t>
      </w:r>
      <w:proofErr w:type="gramEnd"/>
      <w:r w:rsidR="00CC038A" w:rsidRPr="00F71924">
        <w:rPr>
          <w:rFonts w:ascii="Sylfaen" w:eastAsia="Sylfaen" w:hAnsi="Sylfaen"/>
        </w:rPr>
        <w:t xml:space="preserve"> რეესტრში რეგისტრაციიდან 10 სამუშაო დღის ვადაში</w:t>
      </w:r>
      <w:r w:rsidR="00CB64B3" w:rsidRPr="00F71924">
        <w:rPr>
          <w:rFonts w:ascii="Sylfaen" w:eastAsia="Sylfaen" w:hAnsi="Sylfaen"/>
          <w:lang w:val="ka-GE"/>
        </w:rPr>
        <w:t xml:space="preserve"> (მაქსიმუმ 75 სამუშაო დღე)</w:t>
      </w:r>
      <w:r w:rsidR="00CC038A" w:rsidRPr="00F71924">
        <w:rPr>
          <w:rFonts w:ascii="Sylfaen" w:eastAsia="Sylfaen" w:hAnsi="Sylfaen"/>
          <w:lang w:val="ka-GE"/>
        </w:rPr>
        <w:t>.</w:t>
      </w:r>
    </w:p>
    <w:p w:rsidR="003F6715" w:rsidRPr="00F71924" w:rsidRDefault="00D1632D" w:rsidP="00F71924">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lang w:val="ka-GE"/>
        </w:rPr>
        <w:t xml:space="preserve">2015 წელს თბილისში, </w:t>
      </w:r>
      <w:r w:rsidR="00D9125E" w:rsidRPr="00F71924">
        <w:rPr>
          <w:rFonts w:ascii="Sylfaen" w:hAnsi="Sylfaen"/>
          <w:lang w:val="ka-GE"/>
        </w:rPr>
        <w:t>ჩატარდა</w:t>
      </w:r>
      <w:r w:rsidRPr="00F71924">
        <w:rPr>
          <w:rFonts w:ascii="Sylfaen" w:hAnsi="Sylfaen"/>
          <w:lang w:val="ka-GE"/>
        </w:rPr>
        <w:t xml:space="preserve">  სამედიციო დაწესებულებების მენეჯერთა აზრის </w:t>
      </w:r>
      <w:r w:rsidR="00D9125E" w:rsidRPr="00F71924">
        <w:rPr>
          <w:rFonts w:ascii="Sylfaen" w:hAnsi="Sylfaen"/>
          <w:lang w:val="ka-GE"/>
        </w:rPr>
        <w:t>შესწავლა</w:t>
      </w:r>
      <w:r w:rsidRPr="00F71924">
        <w:rPr>
          <w:rFonts w:ascii="Sylfaen" w:hAnsi="Sylfaen"/>
          <w:lang w:val="ka-GE"/>
        </w:rPr>
        <w:t xml:space="preserve"> საყოველთაო ჯანდაცვის პროგრამის შესახებ. </w:t>
      </w:r>
      <w:r w:rsidR="003F6715" w:rsidRPr="00F71924">
        <w:rPr>
          <w:rFonts w:ascii="Sylfaen" w:hAnsi="Sylfaen"/>
          <w:lang w:val="ka-GE"/>
        </w:rPr>
        <w:t xml:space="preserve">სულ კვლევაში მონაწილეობა მიიღო 6 სამედიცინო დაწესებულების წარმომადგენელმა, რომელთა კვალიფიკაცია მოიცავდა </w:t>
      </w:r>
      <w:r w:rsidR="00DB1C90" w:rsidRPr="00F71924">
        <w:rPr>
          <w:rFonts w:ascii="Sylfaen" w:hAnsi="Sylfaen"/>
          <w:lang w:val="ka-GE"/>
        </w:rPr>
        <w:t>მაღ</w:t>
      </w:r>
      <w:r w:rsidR="00D9125E" w:rsidRPr="00F71924">
        <w:rPr>
          <w:rFonts w:ascii="Sylfaen" w:hAnsi="Sylfaen"/>
          <w:lang w:val="ka-GE"/>
        </w:rPr>
        <w:t xml:space="preserve">ალი და საშუალო მენეჯერულ </w:t>
      </w:r>
      <w:r w:rsidR="003F6715" w:rsidRPr="00F71924">
        <w:rPr>
          <w:rFonts w:ascii="Sylfaen" w:hAnsi="Sylfaen"/>
          <w:lang w:val="ka-GE"/>
        </w:rPr>
        <w:t>(დირექტორი, მოადგილე, მენეჯერი) პოზიციებს. კვლევის ფარგლებში</w:t>
      </w:r>
      <w:r w:rsidR="00D9125E" w:rsidRPr="00F71924">
        <w:rPr>
          <w:rFonts w:ascii="Sylfaen" w:hAnsi="Sylfaen"/>
          <w:lang w:val="ka-GE"/>
        </w:rPr>
        <w:t>,</w:t>
      </w:r>
      <w:r w:rsidR="003F6715" w:rsidRPr="00F71924">
        <w:rPr>
          <w:rFonts w:ascii="Sylfaen" w:hAnsi="Sylfaen"/>
          <w:lang w:val="ka-GE"/>
        </w:rPr>
        <w:t xml:space="preserve"> მენეჯერებთან ჩაღრმავებული ინტერვიუს შედეგად, მათი </w:t>
      </w:r>
      <w:r w:rsidR="00DB1C90" w:rsidRPr="00F71924">
        <w:rPr>
          <w:rFonts w:ascii="Sylfaen" w:hAnsi="Sylfaen"/>
          <w:lang w:val="ka-GE"/>
        </w:rPr>
        <w:t>აბსოლუ</w:t>
      </w:r>
      <w:r w:rsidR="003F6715" w:rsidRPr="00F71924">
        <w:rPr>
          <w:rFonts w:ascii="Sylfaen" w:hAnsi="Sylfaen"/>
          <w:lang w:val="ka-GE"/>
        </w:rPr>
        <w:t>ტური უმრავლესობა მიიჩნევს, რომ სახელმ</w:t>
      </w:r>
      <w:r w:rsidR="00993D59" w:rsidRPr="00F71924">
        <w:rPr>
          <w:rFonts w:ascii="Sylfaen" w:hAnsi="Sylfaen"/>
          <w:lang w:val="ka-GE"/>
        </w:rPr>
        <w:t>წ</w:t>
      </w:r>
      <w:r w:rsidR="003F6715" w:rsidRPr="00F71924">
        <w:rPr>
          <w:rFonts w:ascii="Sylfaen" w:hAnsi="Sylfaen"/>
          <w:lang w:val="ka-GE"/>
        </w:rPr>
        <w:t>იფო გადამხდელთან ურთიერთობა ჯობს სადაზღვევო კომპანიებთან ურთიერთობას, რადგან სადაზღვევო კომპანიებს დიდი დავალიანება აქვთ მათი დაწესებულების მიმართ, თუმცა აქვე აღნიშნავენ, რომ მოლოდინები ვერ გამართლდა მაქსიმალურად. მენეჯერები უკმაყოფილებას გამოთქვამენ შესრულებული სამუშაოს შემდეგ, თანხების გადმორიცხვასთან დაკავშირებული პრობლემების  არსებობის გამო</w:t>
      </w:r>
      <w:r w:rsidR="005032BB" w:rsidRPr="00F71924">
        <w:rPr>
          <w:rFonts w:ascii="Sylfaen" w:hAnsi="Sylfaen"/>
          <w:lang w:val="ka-GE"/>
        </w:rPr>
        <w:t>, ამასთან რესპოდენტთა უმრავლესობა აღნიშნავს, რომ სახელმწიფოს მიერ დადგენილი ფასი სამედიცინო დაწეებულების მიერ გაწეულ ხარჯზე დაბალია, ამიტომ  მომსახურების მიმწოდებლები  იძულებულნი არიან შეამცირონ  მომსახურების ტარიფები მეტი ბენეფიციარის მოზიდვის გამო (</w:t>
      </w:r>
      <w:r w:rsidR="005032BB" w:rsidRPr="00F71924">
        <w:rPr>
          <w:rFonts w:ascii="Sylfaen" w:hAnsi="Sylfaen" w:cs="Sylfaen"/>
          <w:color w:val="222222"/>
          <w:shd w:val="clear" w:color="auto" w:fill="FFFFFF"/>
          <w:lang w:val="ka-GE"/>
        </w:rPr>
        <w:t>ვერულავა,</w:t>
      </w:r>
      <w:r w:rsidR="00D9125E" w:rsidRPr="00F71924">
        <w:rPr>
          <w:rFonts w:ascii="Sylfaen" w:hAnsi="Sylfaen" w:cs="Sylfaen"/>
          <w:color w:val="222222"/>
          <w:shd w:val="clear" w:color="auto" w:fill="FFFFFF"/>
          <w:lang w:val="ka-GE"/>
        </w:rPr>
        <w:t xml:space="preserve"> </w:t>
      </w:r>
      <w:r w:rsidR="005032BB" w:rsidRPr="00F71924">
        <w:rPr>
          <w:rFonts w:ascii="Sylfaen" w:hAnsi="Sylfaen" w:cs="Sylfaen"/>
          <w:color w:val="222222"/>
          <w:shd w:val="clear" w:color="auto" w:fill="FFFFFF"/>
          <w:lang w:val="ka-GE"/>
        </w:rPr>
        <w:t>თ</w:t>
      </w:r>
      <w:r w:rsidR="00D9125E" w:rsidRPr="00F71924">
        <w:rPr>
          <w:rFonts w:ascii="Sylfaen" w:hAnsi="Sylfaen" w:cs="Sylfaen"/>
          <w:color w:val="222222"/>
          <w:shd w:val="clear" w:color="auto" w:fill="FFFFFF"/>
          <w:lang w:val="ka-GE"/>
        </w:rPr>
        <w:t>.(2016)</w:t>
      </w:r>
      <w:r w:rsidR="005032BB" w:rsidRPr="00F71924">
        <w:rPr>
          <w:rFonts w:ascii="Sylfaen" w:hAnsi="Sylfaen" w:cs="Sylfaen"/>
          <w:color w:val="222222"/>
          <w:shd w:val="clear" w:color="auto" w:fill="FFFFFF"/>
          <w:lang w:val="ka-GE"/>
        </w:rPr>
        <w:t xml:space="preserve">. </w:t>
      </w:r>
      <w:r w:rsidR="00993D59" w:rsidRPr="00F71924">
        <w:rPr>
          <w:rFonts w:ascii="Sylfaen" w:hAnsi="Sylfaen" w:cs="Sylfaen"/>
          <w:color w:val="222222"/>
          <w:shd w:val="clear" w:color="auto" w:fill="FFFFFF"/>
          <w:lang w:val="ka-GE"/>
        </w:rPr>
        <w:t xml:space="preserve"> </w:t>
      </w:r>
      <w:r w:rsidR="005032BB" w:rsidRPr="00F71924">
        <w:rPr>
          <w:rFonts w:ascii="Sylfaen" w:hAnsi="Sylfaen" w:cs="Sylfaen"/>
          <w:color w:val="222222"/>
          <w:shd w:val="clear" w:color="auto" w:fill="FFFFFF"/>
          <w:lang w:val="ka-GE"/>
        </w:rPr>
        <w:t>ჯანდაცვის პოლიტიკა და დაზღვევა</w:t>
      </w:r>
      <w:r w:rsidR="00D9125E" w:rsidRPr="00F71924">
        <w:rPr>
          <w:rFonts w:ascii="Sylfaen" w:hAnsi="Sylfaen" w:cs="Sylfaen"/>
          <w:color w:val="222222"/>
          <w:shd w:val="clear" w:color="auto" w:fill="FFFFFF"/>
          <w:lang w:val="ka-GE"/>
        </w:rPr>
        <w:t xml:space="preserve">  №2</w:t>
      </w:r>
      <w:r w:rsidR="005032BB" w:rsidRPr="00F71924">
        <w:rPr>
          <w:rFonts w:ascii="Sylfaen" w:hAnsi="Sylfaen" w:cs="Sylfaen"/>
          <w:color w:val="222222"/>
          <w:shd w:val="clear" w:color="auto" w:fill="FFFFFF"/>
          <w:lang w:val="ka-GE"/>
        </w:rPr>
        <w:t>,</w:t>
      </w:r>
      <w:r w:rsidR="00D9125E" w:rsidRPr="00F71924">
        <w:rPr>
          <w:rFonts w:ascii="Sylfaen" w:hAnsi="Sylfaen" w:cs="Sylfaen"/>
          <w:color w:val="222222"/>
          <w:shd w:val="clear" w:color="auto" w:fill="FFFFFF"/>
          <w:lang w:val="ka-GE"/>
        </w:rPr>
        <w:t xml:space="preserve"> </w:t>
      </w:r>
      <w:r w:rsidR="005032BB" w:rsidRPr="00F71924">
        <w:rPr>
          <w:rFonts w:ascii="Sylfaen" w:hAnsi="Sylfaen" w:cs="Sylfaen"/>
          <w:color w:val="222222"/>
          <w:shd w:val="clear" w:color="auto" w:fill="FFFFFF"/>
          <w:lang w:val="ka-GE"/>
        </w:rPr>
        <w:t>თბილისი).</w:t>
      </w:r>
    </w:p>
    <w:p w:rsidR="009F4B69" w:rsidRPr="00F71924" w:rsidRDefault="009F4B69"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მსოფლიო ბანკის საქართველოს სახელმწიფო ხარჯების ანგარიშის მიხედვით, საყოველთაო ჯანდაცვის სერვისების მიმწოდებლებისთვის დიდ </w:t>
      </w:r>
      <w:r w:rsidR="00DB1C90" w:rsidRPr="00F71924">
        <w:rPr>
          <w:rFonts w:ascii="Sylfaen" w:hAnsi="Sylfaen"/>
          <w:sz w:val="22"/>
          <w:szCs w:val="22"/>
          <w:lang w:val="ka-GE"/>
        </w:rPr>
        <w:t>ს</w:t>
      </w:r>
      <w:r w:rsidRPr="00F71924">
        <w:rPr>
          <w:rFonts w:ascii="Sylfaen" w:hAnsi="Sylfaen"/>
          <w:sz w:val="22"/>
          <w:szCs w:val="22"/>
          <w:lang w:val="ka-GE"/>
        </w:rPr>
        <w:t xml:space="preserve">ტიმულს წარმოადგენს მაღალი ღირებულების გეგმიური და გადაუდებელი სტაციონარული სერვისების მიწოდება. თუმცა მათი ანაზღაურება შესაძლებელია დაგვიანდეს სოციალური მომსახურების </w:t>
      </w:r>
      <w:r w:rsidRPr="00F71924">
        <w:rPr>
          <w:rFonts w:ascii="Sylfaen" w:hAnsi="Sylfaen"/>
          <w:sz w:val="22"/>
          <w:szCs w:val="22"/>
          <w:lang w:val="ka-GE"/>
        </w:rPr>
        <w:lastRenderedPageBreak/>
        <w:t>სააგენტოს მართვისა და შემსყიდველი ფუნქციების სისუსტის გამო (მსოფლიო ბანკი, 2017)</w:t>
      </w:r>
    </w:p>
    <w:p w:rsidR="00D9125E" w:rsidRPr="00F71924" w:rsidRDefault="00D9125E"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საერთაშორისო ფონდი კურაციოს მიერ ჩატარებული კველევებით (ტარდება წელიწადში 2 ჯერ და აფასებს ჯანდაცვის სისტემის გამოწვევებს), ჯანდაცვის დაწესებულებათა მენეჯერების ნახევარზე მეტი აღნიშნავს მთავრობის მიერ თანხების გადარიცხვის დროულობას,  თუმცა, ყოველი მესამე რესპონდენტის აზრით, ადგილი აქვს თანხების ჩარიცხვის ოდნავ ან მნიშვნელოვან დაგვიანებას (ნახ. </w:t>
      </w:r>
      <w:r w:rsidR="00867134" w:rsidRPr="00F71924">
        <w:rPr>
          <w:rFonts w:ascii="Sylfaen" w:hAnsi="Sylfaen"/>
          <w:sz w:val="22"/>
          <w:szCs w:val="22"/>
          <w:lang w:val="ka-GE"/>
        </w:rPr>
        <w:t>3</w:t>
      </w:r>
      <w:r w:rsidRPr="00F71924">
        <w:rPr>
          <w:rFonts w:ascii="Sylfaen" w:hAnsi="Sylfaen"/>
          <w:sz w:val="22"/>
          <w:szCs w:val="22"/>
          <w:lang w:val="ka-GE"/>
        </w:rPr>
        <w:t>) (საერთაშორისო ფოინდი კურაციო, 2015)</w:t>
      </w:r>
    </w:p>
    <w:p w:rsidR="005B38E2" w:rsidRDefault="005B38E2" w:rsidP="005B38E2">
      <w:pPr>
        <w:pStyle w:val="Caption"/>
        <w:rPr>
          <w:rFonts w:ascii="Sylfaen" w:hAnsi="Sylfaen"/>
          <w:lang w:val="ka-GE"/>
        </w:rPr>
      </w:pPr>
      <w:bookmarkStart w:id="9" w:name="_Toc517977862"/>
      <w:r>
        <w:rPr>
          <w:rFonts w:ascii="Sylfaen" w:hAnsi="Sylfaen" w:cs="Sylfaen"/>
        </w:rPr>
        <w:t>ნახატი</w:t>
      </w:r>
      <w:r>
        <w:t xml:space="preserve"> </w:t>
      </w:r>
      <w:r w:rsidR="003B6735">
        <w:rPr>
          <w:noProof/>
        </w:rPr>
        <w:fldChar w:fldCharType="begin"/>
      </w:r>
      <w:r w:rsidR="003B6735">
        <w:rPr>
          <w:noProof/>
        </w:rPr>
        <w:instrText xml:space="preserve"> SEQ </w:instrText>
      </w:r>
      <w:r w:rsidR="003B6735">
        <w:rPr>
          <w:noProof/>
        </w:rPr>
        <w:instrText>ნახატი</w:instrText>
      </w:r>
      <w:r w:rsidR="003B6735">
        <w:rPr>
          <w:noProof/>
        </w:rPr>
        <w:instrText xml:space="preserve"> \* ARABIC </w:instrText>
      </w:r>
      <w:r w:rsidR="003B6735">
        <w:rPr>
          <w:noProof/>
        </w:rPr>
        <w:fldChar w:fldCharType="separate"/>
      </w:r>
      <w:r>
        <w:rPr>
          <w:noProof/>
        </w:rPr>
        <w:t>3</w:t>
      </w:r>
      <w:r w:rsidR="003B6735">
        <w:rPr>
          <w:noProof/>
        </w:rPr>
        <w:fldChar w:fldCharType="end"/>
      </w:r>
      <w:r>
        <w:rPr>
          <w:rFonts w:ascii="Sylfaen" w:hAnsi="Sylfaen"/>
          <w:lang w:val="ka-GE"/>
        </w:rPr>
        <w:t xml:space="preserve">. </w:t>
      </w:r>
      <w:r w:rsidRPr="001076F9">
        <w:rPr>
          <w:rFonts w:ascii="Sylfaen" w:hAnsi="Sylfaen"/>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bookmarkEnd w:id="9"/>
    </w:p>
    <w:p w:rsidR="00D9125E" w:rsidRPr="00F71924" w:rsidRDefault="00E35FD2" w:rsidP="00F71924">
      <w:pPr>
        <w:autoSpaceDE w:val="0"/>
        <w:autoSpaceDN w:val="0"/>
        <w:adjustRightInd w:val="0"/>
        <w:spacing w:after="0" w:line="360" w:lineRule="auto"/>
        <w:jc w:val="center"/>
        <w:rPr>
          <w:rFonts w:ascii="Sylfaen" w:hAnsi="Sylfaen"/>
          <w:b/>
          <w:lang w:val="ka-GE"/>
        </w:rPr>
      </w:pPr>
      <w:r w:rsidRPr="00F71924">
        <w:rPr>
          <w:rFonts w:ascii="Sylfaen" w:hAnsi="Sylfaen"/>
          <w:b/>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p>
    <w:p w:rsidR="00D9125E" w:rsidRPr="00F71924" w:rsidRDefault="00D9125E" w:rsidP="00F71924">
      <w:pPr>
        <w:autoSpaceDE w:val="0"/>
        <w:autoSpaceDN w:val="0"/>
        <w:adjustRightInd w:val="0"/>
        <w:spacing w:after="0" w:line="360" w:lineRule="auto"/>
        <w:jc w:val="both"/>
        <w:rPr>
          <w:rFonts w:ascii="Sylfaen" w:hAnsi="Sylfaen"/>
          <w:lang w:val="ka-GE"/>
        </w:rPr>
      </w:pPr>
      <w:r w:rsidRPr="00F71924">
        <w:rPr>
          <w:noProof/>
        </w:rPr>
        <w:drawing>
          <wp:inline distT="0" distB="0" distL="0" distR="0" wp14:anchorId="3B83D0E9" wp14:editId="4AF24606">
            <wp:extent cx="5357668"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t="25070"/>
                    <a:stretch/>
                  </pic:blipFill>
                  <pic:spPr bwMode="auto">
                    <a:xfrm>
                      <a:off x="0" y="0"/>
                      <a:ext cx="5362575" cy="2535971"/>
                    </a:xfrm>
                    <a:prstGeom prst="rect">
                      <a:avLst/>
                    </a:prstGeom>
                    <a:ln>
                      <a:noFill/>
                    </a:ln>
                    <a:extLst>
                      <a:ext uri="{53640926-AAD7-44D8-BBD7-CCE9431645EC}">
                        <a14:shadowObscured xmlns:a14="http://schemas.microsoft.com/office/drawing/2010/main"/>
                      </a:ext>
                    </a:extLst>
                  </pic:spPr>
                </pic:pic>
              </a:graphicData>
            </a:graphic>
          </wp:inline>
        </w:drawing>
      </w:r>
    </w:p>
    <w:p w:rsidR="00425B94" w:rsidRPr="00F71924" w:rsidRDefault="00D9125E" w:rsidP="00F71924">
      <w:pPr>
        <w:keepNext/>
        <w:pBdr>
          <w:top w:val="single" w:sz="4" w:space="1" w:color="auto"/>
        </w:pBdr>
        <w:tabs>
          <w:tab w:val="left" w:pos="2410"/>
          <w:tab w:val="left" w:pos="9072"/>
        </w:tabs>
        <w:spacing w:before="120" w:after="240" w:line="360" w:lineRule="auto"/>
        <w:rPr>
          <w:rFonts w:ascii="Sylfaen" w:hAnsi="Sylfaen"/>
          <w:lang w:val="ka-GE"/>
        </w:rPr>
      </w:pPr>
      <w:r w:rsidRPr="00F71924">
        <w:rPr>
          <w:rFonts w:ascii="Sylfaen" w:hAnsi="Sylfaen" w:cs="Sylfaen"/>
          <w:color w:val="222222"/>
          <w:shd w:val="clear" w:color="auto" w:fill="FFFFFF"/>
          <w:lang w:val="ka-GE"/>
        </w:rPr>
        <w:t xml:space="preserve">(საერთაშორისო </w:t>
      </w:r>
      <w:r w:rsidR="00DE7F74" w:rsidRPr="00F71924">
        <w:rPr>
          <w:rFonts w:ascii="Sylfaen" w:hAnsi="Sylfaen" w:cs="Sylfaen"/>
          <w:color w:val="222222"/>
          <w:shd w:val="clear" w:color="auto" w:fill="FFFFFF"/>
          <w:lang w:val="ka-GE"/>
        </w:rPr>
        <w:t>ფო</w:t>
      </w:r>
      <w:r w:rsidRPr="00F71924">
        <w:rPr>
          <w:rFonts w:ascii="Sylfaen" w:hAnsi="Sylfaen" w:cs="Sylfaen"/>
          <w:color w:val="222222"/>
          <w:shd w:val="clear" w:color="auto" w:fill="FFFFFF"/>
          <w:lang w:val="ka-GE"/>
        </w:rPr>
        <w:t>ნდი კურაციო, 2015)</w:t>
      </w:r>
    </w:p>
    <w:p w:rsidR="00BC2C40" w:rsidRPr="00F71924" w:rsidRDefault="00BC2C40" w:rsidP="00F71924">
      <w:pPr>
        <w:pStyle w:val="BodyText"/>
        <w:spacing w:before="1" w:line="360" w:lineRule="auto"/>
        <w:rPr>
          <w:rFonts w:ascii="Sylfaen" w:hAnsi="Sylfaen"/>
          <w:sz w:val="22"/>
          <w:szCs w:val="22"/>
          <w:lang w:val="ka-GE"/>
        </w:rPr>
      </w:pPr>
    </w:p>
    <w:p w:rsidR="00182951" w:rsidRPr="00F71924" w:rsidRDefault="00CB64B3"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შედარებისთვის განხორციელდა</w:t>
      </w:r>
      <w:r w:rsidR="00D251E7" w:rsidRPr="00F71924">
        <w:rPr>
          <w:rFonts w:ascii="Sylfaen" w:hAnsi="Sylfaen"/>
          <w:sz w:val="22"/>
          <w:szCs w:val="22"/>
          <w:lang w:val="ka-GE"/>
        </w:rPr>
        <w:t xml:space="preserve"> ლიტერატურის ღრმა ანალიზი და მოძიებულ იქნა სხვადასხვა ქვეყნის გამოცდილება მომსახურების მიმწოდებლებისთვის გაწეული მომსახურების ანაზღაურების ვადების მიმართულებით.</w:t>
      </w:r>
    </w:p>
    <w:p w:rsidR="00E5216B" w:rsidRPr="00F71924" w:rsidRDefault="00182951" w:rsidP="00F71924">
      <w:pPr>
        <w:pStyle w:val="BodyText"/>
        <w:spacing w:before="120" w:after="240" w:line="360" w:lineRule="auto"/>
        <w:jc w:val="both"/>
        <w:rPr>
          <w:rFonts w:ascii="Sylfaen" w:hAnsi="Sylfaen"/>
          <w:b/>
          <w:i/>
          <w:sz w:val="22"/>
          <w:szCs w:val="22"/>
          <w:lang w:val="ka-GE"/>
        </w:rPr>
      </w:pPr>
      <w:r w:rsidRPr="00F71924">
        <w:rPr>
          <w:rFonts w:ascii="Sylfaen" w:hAnsi="Sylfaen"/>
          <w:b/>
          <w:i/>
          <w:sz w:val="22"/>
          <w:szCs w:val="22"/>
          <w:lang w:val="ka-GE"/>
        </w:rPr>
        <w:t>საფრანგეთ</w:t>
      </w:r>
      <w:r w:rsidR="00E5216B" w:rsidRPr="00F71924">
        <w:rPr>
          <w:rFonts w:ascii="Sylfaen" w:hAnsi="Sylfaen"/>
          <w:b/>
          <w:i/>
          <w:sz w:val="22"/>
          <w:szCs w:val="22"/>
          <w:lang w:val="ka-GE"/>
        </w:rPr>
        <w:t>ი</w:t>
      </w:r>
    </w:p>
    <w:p w:rsidR="00E5216B" w:rsidRPr="00F71924" w:rsidRDefault="00E5216B" w:rsidP="00F71924">
      <w:pPr>
        <w:spacing w:after="240" w:line="360" w:lineRule="auto"/>
        <w:jc w:val="both"/>
        <w:rPr>
          <w:rFonts w:ascii="Sylfaen" w:eastAsia="Times New Roman" w:hAnsi="Sylfaen"/>
          <w:lang w:val="ka-GE"/>
        </w:rPr>
      </w:pPr>
      <w:r w:rsidRPr="00F71924">
        <w:rPr>
          <w:rFonts w:ascii="Sylfaen" w:eastAsia="Times New Roman" w:hAnsi="Sylfaen"/>
          <w:lang w:val="ka-GE"/>
        </w:rPr>
        <w:t xml:space="preserve">საფრანგეთში ჯანდაცვის სერვისების უნივერსალური უზრუნველყოფა ეროვნული პასუხისმგებლობაა. სოციალური სტრატეგიის, ჯანმრთელობისა და ქალთა უფლებების დაცვის სამინისტრო პასუხისმგებელია ქვეყნის ჯანდაცვის სტრატეგიის განსაზღვრაზე. </w:t>
      </w:r>
      <w:r w:rsidRPr="00F71924">
        <w:rPr>
          <w:rFonts w:ascii="Sylfaen" w:eastAsia="Times New Roman" w:hAnsi="Sylfaen"/>
          <w:lang w:val="ka-GE"/>
        </w:rPr>
        <w:lastRenderedPageBreak/>
        <w:t>საფრანგეთში უმეტესწილად გავრცელებულია სავალდებულო სოციალური ჯანმრთელობის დაზღვევა (SHI), რომელიც ფარავს ქვეყნის მოსახლეობის 74%-ს, ასევე მნიშვნელოვანია ჯანმრთელობის ნებაყოფლობითი კერძო დაზღვევა (</w:t>
      </w:r>
      <w:r w:rsidRPr="00F71924">
        <w:rPr>
          <w:rFonts w:ascii="Sylfaen" w:eastAsia="Times New Roman" w:hAnsi="Sylfaen"/>
        </w:rPr>
        <w:t>VHI)</w:t>
      </w:r>
      <w:r w:rsidRPr="00F71924">
        <w:rPr>
          <w:rFonts w:ascii="Sylfaen" w:eastAsia="Times New Roman" w:hAnsi="Sylfaen"/>
          <w:lang w:val="ka-GE"/>
        </w:rPr>
        <w:t xml:space="preserve"> (ნახ. 2). 2014 წელს ჯანდაცვის მთლიანმა ხარჯებმა შეადგინა 310 მილიარდი დოლარი, რაც მთლიანი შიდა პროდუქტის 12% იყო. ერთ სულ მოსახლეზე ჯანდაცვის ხარჯი შეადგენს 4,620$-ია.</w:t>
      </w:r>
    </w:p>
    <w:p w:rsidR="005B38E2" w:rsidRDefault="005B38E2" w:rsidP="005B38E2">
      <w:pPr>
        <w:pStyle w:val="Caption"/>
        <w:rPr>
          <w:rFonts w:ascii="Sylfaen" w:eastAsia="Times New Roman" w:hAnsi="Sylfaen"/>
          <w:lang w:val="ka-GE"/>
        </w:rPr>
      </w:pPr>
      <w:bookmarkStart w:id="10" w:name="_Toc517977863"/>
      <w:r>
        <w:rPr>
          <w:rFonts w:ascii="Sylfaen" w:hAnsi="Sylfaen" w:cs="Sylfaen"/>
        </w:rPr>
        <w:t>ნახატი</w:t>
      </w:r>
      <w:r>
        <w:t xml:space="preserve"> </w:t>
      </w:r>
      <w:r w:rsidR="003B6735">
        <w:rPr>
          <w:noProof/>
        </w:rPr>
        <w:fldChar w:fldCharType="begin"/>
      </w:r>
      <w:r w:rsidR="003B6735">
        <w:rPr>
          <w:noProof/>
        </w:rPr>
        <w:instrText xml:space="preserve"> SEQ </w:instrText>
      </w:r>
      <w:r w:rsidR="003B6735">
        <w:rPr>
          <w:noProof/>
        </w:rPr>
        <w:instrText>ნახატი</w:instrText>
      </w:r>
      <w:r w:rsidR="003B6735">
        <w:rPr>
          <w:noProof/>
        </w:rPr>
        <w:instrText xml:space="preserve"> \* ARABIC </w:instrText>
      </w:r>
      <w:r w:rsidR="003B6735">
        <w:rPr>
          <w:noProof/>
        </w:rPr>
        <w:fldChar w:fldCharType="separate"/>
      </w:r>
      <w:r>
        <w:rPr>
          <w:noProof/>
        </w:rPr>
        <w:t>4</w:t>
      </w:r>
      <w:r w:rsidR="003B6735">
        <w:rPr>
          <w:noProof/>
        </w:rPr>
        <w:fldChar w:fldCharType="end"/>
      </w:r>
      <w:r>
        <w:rPr>
          <w:rFonts w:ascii="Sylfaen" w:hAnsi="Sylfaen"/>
          <w:lang w:val="ka-GE"/>
        </w:rPr>
        <w:t xml:space="preserve">. </w:t>
      </w:r>
      <w:r w:rsidRPr="002C6985">
        <w:rPr>
          <w:rFonts w:ascii="Sylfaen" w:hAnsi="Sylfaen"/>
          <w:lang w:val="ka-GE"/>
        </w:rPr>
        <w:t>საფრანგეთში ჯანდაცვაზე მთლიანი დანახარჯების ხვედრითი წილი ფინანსური აგენტების მიხედვით, 2013</w:t>
      </w:r>
      <w:bookmarkEnd w:id="10"/>
    </w:p>
    <w:p w:rsidR="00E5216B" w:rsidRPr="00F71924" w:rsidRDefault="00E5216B" w:rsidP="00F71924">
      <w:pPr>
        <w:spacing w:after="240" w:line="360" w:lineRule="auto"/>
        <w:jc w:val="right"/>
        <w:rPr>
          <w:rFonts w:ascii="Sylfaen" w:eastAsia="Times New Roman" w:hAnsi="Sylfaen"/>
          <w:lang w:val="ka-GE"/>
        </w:rPr>
      </w:pPr>
      <w:r w:rsidRPr="00F71924">
        <w:rPr>
          <w:rFonts w:ascii="Sylfaen" w:eastAsia="Times New Roman" w:hAnsi="Sylfaen"/>
          <w:lang w:val="ka-GE"/>
        </w:rPr>
        <w:t xml:space="preserve">ნახატი 4. </w:t>
      </w:r>
    </w:p>
    <w:p w:rsidR="00E5216B" w:rsidRPr="00F71924" w:rsidRDefault="002E3561" w:rsidP="00F71924">
      <w:pPr>
        <w:spacing w:after="240" w:line="360" w:lineRule="auto"/>
        <w:jc w:val="both"/>
        <w:rPr>
          <w:rFonts w:ascii="Sylfaen" w:eastAsia="Times New Roman" w:hAnsi="Sylfaen"/>
          <w:lang w:val="ka-GE"/>
        </w:rPr>
      </w:pPr>
      <w:r w:rsidRPr="00F71924">
        <w:rPr>
          <w:rFonts w:ascii="Sylfaen" w:eastAsia="Times New Roman" w:hAnsi="Sylfaen"/>
          <w:lang w:val="ka-GE"/>
        </w:rPr>
        <w:t xml:space="preserve">საფრანგეთში </w:t>
      </w:r>
      <w:r w:rsidR="00E5216B" w:rsidRPr="00F71924">
        <w:rPr>
          <w:rFonts w:ascii="Sylfaen" w:eastAsia="Times New Roman" w:hAnsi="Sylfaen"/>
          <w:lang w:val="ka-GE"/>
        </w:rPr>
        <w:t>ჯანდაცვაზე მთლიანი დანახარჯების ხვედრითი წილი ფინანსური აგენტების მიხედვით, 2013</w:t>
      </w:r>
    </w:p>
    <w:p w:rsidR="00E5216B" w:rsidRPr="00F71924" w:rsidRDefault="00E5216B" w:rsidP="00F71924">
      <w:pPr>
        <w:spacing w:after="240" w:line="360" w:lineRule="auto"/>
        <w:jc w:val="both"/>
        <w:rPr>
          <w:rFonts w:ascii="Sylfaen" w:eastAsia="Times New Roman" w:hAnsi="Sylfaen"/>
          <w:lang w:val="ka-GE"/>
        </w:rPr>
      </w:pPr>
      <w:r w:rsidRPr="00F71924">
        <w:rPr>
          <w:rFonts w:ascii="Sylfaen" w:eastAsia="Times New Roman" w:hAnsi="Sylfaen"/>
          <w:noProof/>
        </w:rPr>
        <w:drawing>
          <wp:inline distT="0" distB="0" distL="0" distR="0" wp14:anchorId="4B7523AE" wp14:editId="67E69955">
            <wp:extent cx="5629275" cy="26384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16B" w:rsidRPr="00F71924" w:rsidRDefault="009E48B6" w:rsidP="00F71924">
      <w:pPr>
        <w:spacing w:after="240" w:line="360" w:lineRule="auto"/>
        <w:jc w:val="both"/>
        <w:rPr>
          <w:rFonts w:ascii="Sylfaen" w:eastAsia="Times New Roman" w:hAnsi="Sylfaen"/>
          <w:lang w:val="ka-GE"/>
        </w:rPr>
      </w:pPr>
      <w:r w:rsidRPr="00F71924">
        <w:rPr>
          <w:rFonts w:ascii="Sylfaen" w:eastAsia="Times New Roman" w:hAnsi="Sylfaen"/>
          <w:lang w:val="ka-GE"/>
        </w:rPr>
        <w:t xml:space="preserve">წყარო: </w:t>
      </w:r>
      <w:hyperlink r:id="rId13" w:history="1">
        <w:r w:rsidRPr="00F71924">
          <w:rPr>
            <w:rFonts w:ascii="Sylfaen" w:hAnsi="Sylfaen"/>
            <w:lang w:val="en-GB"/>
          </w:rPr>
          <w:t>International Health Care System Profiles</w:t>
        </w:r>
      </w:hyperlink>
      <w:r w:rsidRPr="00F71924">
        <w:rPr>
          <w:rFonts w:ascii="Sylfaen" w:hAnsi="Sylfaen"/>
          <w:lang w:val="en-GB"/>
        </w:rPr>
        <w:t>. The French Health Care System</w:t>
      </w:r>
      <w:r w:rsidRPr="00F71924">
        <w:rPr>
          <w:rFonts w:ascii="Sylfaen" w:hAnsi="Sylfaen"/>
          <w:lang w:val="ka-GE"/>
        </w:rPr>
        <w:t>.</w:t>
      </w:r>
    </w:p>
    <w:p w:rsidR="00E5216B" w:rsidRPr="00F71924" w:rsidRDefault="00E5216B" w:rsidP="00F71924">
      <w:pPr>
        <w:spacing w:after="240" w:line="360" w:lineRule="auto"/>
        <w:jc w:val="both"/>
        <w:rPr>
          <w:rFonts w:ascii="Sylfaen" w:eastAsia="Times New Roman" w:hAnsi="Sylfaen"/>
          <w:lang w:val="ka-GE"/>
        </w:rPr>
      </w:pPr>
      <w:r w:rsidRPr="00F71924">
        <w:rPr>
          <w:rFonts w:ascii="Sylfaen" w:eastAsia="Times New Roman" w:hAnsi="Sylfaen"/>
          <w:lang w:val="ka-GE"/>
        </w:rPr>
        <w:t>საფრანგეთის მთავრობა უკანასკნელი ორი ათწლეულის მანძილზე სახელმწიფო მეტ ყურადღებას უთმობს ჯანდაცვის ხარჯების კონტროლს (international health care system profiles</w:t>
      </w:r>
      <w:r w:rsidR="009E48B6" w:rsidRPr="00F71924">
        <w:rPr>
          <w:rFonts w:ascii="Sylfaen" w:eastAsia="Times New Roman" w:hAnsi="Sylfaen"/>
        </w:rPr>
        <w:t>, 2014</w:t>
      </w:r>
      <w:r w:rsidRPr="00F71924">
        <w:rPr>
          <w:rFonts w:ascii="Sylfaen" w:eastAsia="Times New Roman" w:hAnsi="Sylfaen"/>
          <w:lang w:val="ka-GE"/>
        </w:rPr>
        <w:t xml:space="preserve">). </w:t>
      </w:r>
    </w:p>
    <w:p w:rsidR="00020D7A" w:rsidRPr="00F71924" w:rsidRDefault="00E5216B" w:rsidP="00F71924">
      <w:pPr>
        <w:spacing w:after="240" w:line="360" w:lineRule="auto"/>
        <w:jc w:val="both"/>
        <w:rPr>
          <w:rFonts w:ascii="Sylfaen" w:hAnsi="Sylfaen" w:cs="Sylfaen"/>
          <w:color w:val="222222"/>
          <w:shd w:val="clear" w:color="auto" w:fill="FFFFFF"/>
          <w:lang w:val="ka-GE"/>
        </w:rPr>
      </w:pPr>
      <w:r w:rsidRPr="00F71924">
        <w:rPr>
          <w:rFonts w:ascii="Sylfaen" w:eastAsia="Times New Roman" w:hAnsi="Sylfaen"/>
          <w:lang w:val="ka-GE"/>
        </w:rPr>
        <w:t xml:space="preserve">პროვაიდერის მიერ ანაზღაურების მოთხოვნის დაკმაყოფილება ხდება იმ შემთხვევაში, თუ დოკუმენტაცია შეიცავს სწორად მითითებულ ისეთ მონაცემებს, როგორიცაა პაციენტის ასაკი, სქესი, საცხოვრებელი ადგილი, პირადი ნომერი, აგრეთვე სამედიცინო სერვისების მოხმარების ტიპისა და მოცულობის შესახებ ინფორმაციას.  </w:t>
      </w:r>
      <w:r w:rsidR="004E77DB" w:rsidRPr="00F71924">
        <w:rPr>
          <w:rFonts w:ascii="Sylfaen" w:eastAsia="Times New Roman" w:hAnsi="Sylfaen"/>
          <w:lang w:val="ka-GE"/>
        </w:rPr>
        <w:t xml:space="preserve">კარგად განვითარებული ჯანდაცვის საინფორმაციო სისტემების და ელექტრონული ისტორიების გამო, </w:t>
      </w:r>
      <w:r w:rsidRPr="00F71924">
        <w:rPr>
          <w:rFonts w:ascii="Sylfaen" w:hAnsi="Sylfaen" w:cs="Sylfaen"/>
          <w:color w:val="222222"/>
          <w:shd w:val="clear" w:color="auto" w:fill="FFFFFF"/>
          <w:lang w:val="ka-GE"/>
        </w:rPr>
        <w:lastRenderedPageBreak/>
        <w:t>საანგარიშგებო დოკუმენტების ინსპექტირების შემდეგ მაქსიმუმ 1 თვის ვადაში</w:t>
      </w:r>
      <w:r w:rsidRPr="00F71924">
        <w:rPr>
          <w:rFonts w:ascii="Sylfaen" w:eastAsia="Times New Roman" w:hAnsi="Sylfaen"/>
          <w:lang w:val="ka-GE"/>
        </w:rPr>
        <w:t xml:space="preserve"> სოციალური სტრატეგიის, ჯანმრთელობისა და ქა</w:t>
      </w:r>
      <w:r w:rsidR="004D0350" w:rsidRPr="00F71924">
        <w:rPr>
          <w:rFonts w:ascii="Sylfaen" w:eastAsia="Times New Roman" w:hAnsi="Sylfaen"/>
          <w:lang w:val="ka-GE"/>
        </w:rPr>
        <w:t xml:space="preserve">ლთა უფლებების დაცვის სამინისტრო </w:t>
      </w:r>
      <w:r w:rsidR="004D0350" w:rsidRPr="00F71924">
        <w:rPr>
          <w:rFonts w:ascii="Sylfaen" w:hAnsi="Sylfaen" w:cs="Sylfaen"/>
          <w:color w:val="222222"/>
          <w:shd w:val="clear" w:color="auto" w:fill="FFFFFF"/>
          <w:lang w:val="ka-GE"/>
        </w:rPr>
        <w:t>ანაზღაურებს გაწეული მომსახურების ღირებულებას</w:t>
      </w:r>
      <w:r w:rsidR="009E48B6" w:rsidRPr="00F71924">
        <w:rPr>
          <w:rFonts w:ascii="Sylfaen" w:hAnsi="Sylfaen" w:cs="Sylfaen"/>
          <w:color w:val="222222"/>
          <w:shd w:val="clear" w:color="auto" w:fill="FFFFFF"/>
          <w:lang w:val="ka-GE"/>
        </w:rPr>
        <w:t xml:space="preserve"> (WHO/EURO – HiT – France, 2015)</w:t>
      </w:r>
      <w:r w:rsidR="004D0350" w:rsidRPr="00F71924">
        <w:rPr>
          <w:rFonts w:ascii="Sylfaen" w:hAnsi="Sylfaen" w:cs="Sylfaen"/>
          <w:color w:val="222222"/>
          <w:shd w:val="clear" w:color="auto" w:fill="FFFFFF"/>
          <w:lang w:val="ka-GE"/>
        </w:rPr>
        <w:t>.</w:t>
      </w:r>
      <w:r w:rsidRPr="00F71924">
        <w:rPr>
          <w:rFonts w:ascii="Sylfaen" w:hAnsi="Sylfaen" w:cs="Sylfaen"/>
          <w:color w:val="222222"/>
          <w:shd w:val="clear" w:color="auto" w:fill="FFFFFF"/>
          <w:lang w:val="ka-GE"/>
        </w:rPr>
        <w:t xml:space="preserve"> </w:t>
      </w:r>
    </w:p>
    <w:p w:rsidR="00463D4C" w:rsidRPr="00463D4C" w:rsidRDefault="00463D4C" w:rsidP="00F71924">
      <w:pPr>
        <w:spacing w:after="240" w:line="360" w:lineRule="auto"/>
        <w:jc w:val="both"/>
        <w:rPr>
          <w:rFonts w:ascii="Sylfaen" w:hAnsi="Sylfaen" w:cs="Sylfaen"/>
          <w:b/>
          <w:i/>
          <w:color w:val="222222"/>
          <w:shd w:val="clear" w:color="auto" w:fill="FFFFFF"/>
          <w:lang w:val="ka-GE"/>
        </w:rPr>
      </w:pPr>
    </w:p>
    <w:p w:rsidR="00626543" w:rsidRPr="00F71924" w:rsidRDefault="00626543" w:rsidP="00F71924">
      <w:pPr>
        <w:spacing w:after="240" w:line="360" w:lineRule="auto"/>
        <w:jc w:val="both"/>
        <w:rPr>
          <w:rFonts w:ascii="Sylfaen" w:hAnsi="Sylfaen" w:cs="Sylfaen"/>
          <w:b/>
          <w:i/>
          <w:color w:val="222222"/>
          <w:shd w:val="clear" w:color="auto" w:fill="FFFFFF"/>
          <w:lang w:val="ka-GE"/>
        </w:rPr>
      </w:pPr>
      <w:r w:rsidRPr="00F71924">
        <w:rPr>
          <w:rFonts w:ascii="Sylfaen" w:hAnsi="Sylfaen" w:cs="Sylfaen"/>
          <w:b/>
          <w:i/>
          <w:color w:val="222222"/>
          <w:shd w:val="clear" w:color="auto" w:fill="FFFFFF"/>
          <w:lang w:val="ka-GE"/>
        </w:rPr>
        <w:t>ესტონეთი</w:t>
      </w:r>
    </w:p>
    <w:p w:rsidR="004E77DB" w:rsidRPr="00F71924" w:rsidRDefault="004E77DB" w:rsidP="00F71924">
      <w:pPr>
        <w:spacing w:after="240" w:line="360" w:lineRule="auto"/>
        <w:jc w:val="both"/>
        <w:rPr>
          <w:rFonts w:ascii="Sylfaen" w:eastAsia="Times New Roman" w:hAnsi="Sylfaen"/>
          <w:lang w:val="ka-GE"/>
        </w:rPr>
      </w:pPr>
      <w:r w:rsidRPr="00F71924">
        <w:rPr>
          <w:rFonts w:ascii="Sylfaen" w:eastAsia="Times New Roman" w:hAnsi="Sylfaen"/>
          <w:lang w:val="ka-GE"/>
        </w:rPr>
        <w:t>ესტონეთის ჯანდაცვის  სისტემა აგებულია სავალდებულო სოლიდარობის პრინციპით და კერძო პროვაიდერების მიერ მოწოდე</w:t>
      </w:r>
      <w:r w:rsidR="000C2010" w:rsidRPr="00F71924">
        <w:rPr>
          <w:rFonts w:ascii="Sylfaen" w:eastAsia="Times New Roman" w:hAnsi="Sylfaen"/>
          <w:lang w:val="ka-GE"/>
        </w:rPr>
        <w:t>ბული სერვისების ხემისაწვდომობით. ჯანდაცვის სისტემის მართვა</w:t>
      </w:r>
      <w:r w:rsidRPr="00F71924">
        <w:rPr>
          <w:rFonts w:ascii="Sylfaen" w:eastAsia="Times New Roman" w:hAnsi="Sylfaen"/>
          <w:lang w:val="ka-GE"/>
        </w:rPr>
        <w:t>, პოლიტიკის შემუშავება და ზედამხედველობა არის სოციალური დაცვის სამინისტროს პრეროგატივა (</w:t>
      </w:r>
      <w:r w:rsidR="000C2010" w:rsidRPr="00F71924">
        <w:rPr>
          <w:rFonts w:ascii="Sylfaen" w:eastAsia="Times New Roman" w:hAnsi="Sylfaen"/>
          <w:lang w:val="ka-GE"/>
        </w:rPr>
        <w:t>Eesti Haigekassa</w:t>
      </w:r>
      <w:r w:rsidRPr="00F71924">
        <w:rPr>
          <w:rFonts w:ascii="Sylfaen" w:eastAsia="Times New Roman" w:hAnsi="Sylfaen"/>
          <w:lang w:val="ka-GE"/>
        </w:rPr>
        <w:t>).</w:t>
      </w:r>
    </w:p>
    <w:p w:rsidR="004E77DB" w:rsidRPr="00463D4C" w:rsidRDefault="004E77DB" w:rsidP="00F71924">
      <w:pPr>
        <w:spacing w:after="240" w:line="360" w:lineRule="auto"/>
        <w:jc w:val="both"/>
        <w:rPr>
          <w:rFonts w:ascii="Sylfaen" w:eastAsia="Times New Roman" w:hAnsi="Sylfaen"/>
          <w:lang w:val="ka-GE"/>
        </w:rPr>
      </w:pPr>
      <w:r w:rsidRPr="00F71924">
        <w:rPr>
          <w:rFonts w:ascii="Sylfaen" w:eastAsia="Times New Roman" w:hAnsi="Sylfaen"/>
          <w:lang w:val="ka-GE"/>
        </w:rPr>
        <w:t>ესტონეთის ჯანმრთელობის დაზღვევის შედეგად ავტომატურად დაფარული ადამიანები არიან: ორსული ქალები; 19 წლამდე ასაკის ბავშვები და ახალგაზრდები; პენსიონრები; სტუდენტები; ესტონეთში მცხოვრები დასაქმებულები.</w:t>
      </w:r>
      <w:r w:rsidR="000C2010" w:rsidRPr="00F71924">
        <w:rPr>
          <w:rFonts w:ascii="Sylfaen" w:eastAsia="Times New Roman" w:hAnsi="Sylfaen"/>
          <w:lang w:val="ka-GE"/>
        </w:rPr>
        <w:t xml:space="preserve"> </w:t>
      </w:r>
      <w:r w:rsidRPr="00F71924">
        <w:rPr>
          <w:rFonts w:ascii="Sylfaen" w:eastAsia="Times New Roman" w:hAnsi="Sylfaen"/>
          <w:lang w:val="ka-GE"/>
        </w:rPr>
        <w:t>ადამიანები რომლებიც თვითდასაქმებულები არიან იხდიან საკუთარ სოციალურ გადასახადს, რომლის 13% გადაეცემა ჯანმრთელობის დაზღვევას. დაზღვეული მოსახლეობის  ჯანდაცვის მომსახურების ძირითადი შემსყიდველი არის ესტონეთის  ჯანდაცვის სადაზღვევო ფონ</w:t>
      </w:r>
      <w:r w:rsidR="002E3561" w:rsidRPr="00F71924">
        <w:rPr>
          <w:rFonts w:ascii="Sylfaen" w:eastAsia="Times New Roman" w:hAnsi="Sylfaen"/>
          <w:lang w:val="ka-GE"/>
        </w:rPr>
        <w:t>დ</w:t>
      </w:r>
      <w:r w:rsidRPr="00F71924">
        <w:rPr>
          <w:rFonts w:ascii="Sylfaen" w:eastAsia="Times New Roman" w:hAnsi="Sylfaen"/>
          <w:lang w:val="ka-GE"/>
        </w:rPr>
        <w:t>ი (EHIF), რომელიც ფარავს მოსახლეობის 95%. ადამიანებს რომლებსაც არ აქვთ სახელმწიფო დაზღვევა, დაზღვევას ყიდულობს კერძო პროვაიდერისგან. უმთავრესად არს</w:t>
      </w:r>
      <w:r w:rsidR="00D573AA" w:rsidRPr="00F71924">
        <w:rPr>
          <w:rFonts w:ascii="Sylfaen" w:eastAsia="Times New Roman" w:hAnsi="Sylfaen"/>
          <w:lang w:val="ka-GE"/>
        </w:rPr>
        <w:t>ებობს ორი დიდი სადაზღვევო ჯგუფი</w:t>
      </w:r>
      <w:r w:rsidRPr="00F71924">
        <w:rPr>
          <w:rFonts w:ascii="Sylfaen" w:eastAsia="Times New Roman" w:hAnsi="Sylfaen"/>
          <w:lang w:val="ka-GE"/>
        </w:rPr>
        <w:t>: ERGO  და SALVA.</w:t>
      </w:r>
    </w:p>
    <w:p w:rsidR="00D573AA" w:rsidRDefault="00D573AA" w:rsidP="00F71924">
      <w:pPr>
        <w:spacing w:after="240" w:line="360" w:lineRule="auto"/>
        <w:jc w:val="both"/>
        <w:rPr>
          <w:rFonts w:ascii="Sylfaen" w:eastAsia="Times New Roman" w:hAnsi="Sylfaen"/>
          <w:lang w:val="ka-GE"/>
        </w:rPr>
      </w:pPr>
      <w:r w:rsidRPr="00F71924">
        <w:rPr>
          <w:rFonts w:ascii="Sylfaen" w:eastAsia="Times New Roman" w:hAnsi="Sylfaen"/>
          <w:lang w:val="ka-GE"/>
        </w:rPr>
        <w:t xml:space="preserve">ესტონეთის ჯანდაცვაზე დანახარჯები მშპ-ის 5.9%-ს შეადგენს (2013). ჯანდაცვის სერვისების დაფინანსების მთავარს წყაროს (69%) ჯამრთელობის სოვიალური დაზღვევა წარმოადგენს. 19%-ია ცენტრალური ბიუჯეტის და კერძოი დანახარჯები (ნახ. 5). </w:t>
      </w:r>
    </w:p>
    <w:p w:rsidR="005B38E2" w:rsidRPr="00F71924" w:rsidRDefault="005B38E2" w:rsidP="005B38E2">
      <w:pPr>
        <w:pStyle w:val="Caption"/>
        <w:rPr>
          <w:rFonts w:ascii="Sylfaen" w:eastAsia="Times New Roman" w:hAnsi="Sylfaen"/>
          <w:lang w:val="ka-GE"/>
        </w:rPr>
      </w:pPr>
      <w:bookmarkStart w:id="11" w:name="_Toc517977864"/>
      <w:r>
        <w:rPr>
          <w:rFonts w:ascii="Sylfaen" w:hAnsi="Sylfaen" w:cs="Sylfaen"/>
        </w:rPr>
        <w:t>ნახატი</w:t>
      </w:r>
      <w:r>
        <w:t xml:space="preserve"> </w:t>
      </w:r>
      <w:r w:rsidR="003B6735">
        <w:rPr>
          <w:noProof/>
        </w:rPr>
        <w:fldChar w:fldCharType="begin"/>
      </w:r>
      <w:r w:rsidR="003B6735">
        <w:rPr>
          <w:noProof/>
        </w:rPr>
        <w:instrText xml:space="preserve"> SEQ </w:instrText>
      </w:r>
      <w:r w:rsidR="003B6735">
        <w:rPr>
          <w:noProof/>
        </w:rPr>
        <w:instrText>ნახატი</w:instrText>
      </w:r>
      <w:r w:rsidR="003B6735">
        <w:rPr>
          <w:noProof/>
        </w:rPr>
        <w:instrText xml:space="preserve"> \* ARABIC </w:instrText>
      </w:r>
      <w:r w:rsidR="003B6735">
        <w:rPr>
          <w:noProof/>
        </w:rPr>
        <w:fldChar w:fldCharType="separate"/>
      </w:r>
      <w:r>
        <w:rPr>
          <w:noProof/>
        </w:rPr>
        <w:t>5</w:t>
      </w:r>
      <w:r w:rsidR="003B6735">
        <w:rPr>
          <w:noProof/>
        </w:rPr>
        <w:fldChar w:fldCharType="end"/>
      </w:r>
      <w:r>
        <w:rPr>
          <w:rFonts w:ascii="Sylfaen" w:hAnsi="Sylfaen"/>
          <w:lang w:val="ka-GE"/>
        </w:rPr>
        <w:t xml:space="preserve">. </w:t>
      </w:r>
      <w:r w:rsidRPr="00280700">
        <w:rPr>
          <w:rFonts w:ascii="Sylfaen" w:hAnsi="Sylfaen"/>
          <w:lang w:val="ka-GE"/>
        </w:rPr>
        <w:t>საფრანგეთში ჯანდაცვაზე მთლიანი დანახარჯების ხვედრითი წილი ფინანსური აგენტების მიხედვით, 2013</w:t>
      </w:r>
      <w:bookmarkEnd w:id="11"/>
    </w:p>
    <w:p w:rsidR="002E3561" w:rsidRPr="00F71924" w:rsidRDefault="002E3561" w:rsidP="00F71924">
      <w:pPr>
        <w:spacing w:after="240" w:line="360" w:lineRule="auto"/>
        <w:jc w:val="right"/>
        <w:rPr>
          <w:rFonts w:ascii="Sylfaen" w:eastAsia="Times New Roman" w:hAnsi="Sylfaen"/>
          <w:lang w:val="ka-GE"/>
        </w:rPr>
      </w:pPr>
      <w:r w:rsidRPr="00F71924">
        <w:rPr>
          <w:rFonts w:ascii="Sylfaen" w:eastAsia="Times New Roman" w:hAnsi="Sylfaen"/>
          <w:lang w:val="ka-GE"/>
        </w:rPr>
        <w:t xml:space="preserve">ნახატი 5. </w:t>
      </w:r>
    </w:p>
    <w:p w:rsidR="002E3561" w:rsidRPr="00F71924" w:rsidRDefault="002E3561" w:rsidP="00F71924">
      <w:pPr>
        <w:spacing w:after="240" w:line="360" w:lineRule="auto"/>
        <w:jc w:val="both"/>
        <w:rPr>
          <w:rFonts w:ascii="Sylfaen" w:eastAsia="Times New Roman" w:hAnsi="Sylfaen"/>
          <w:lang w:val="ka-GE"/>
        </w:rPr>
      </w:pPr>
      <w:r w:rsidRPr="00F71924">
        <w:rPr>
          <w:rFonts w:ascii="Sylfaen" w:eastAsia="Times New Roman" w:hAnsi="Sylfaen"/>
          <w:lang w:val="ka-GE"/>
        </w:rPr>
        <w:t>საფრანგეთში ჯანდაცვაზე მთლიანი დანახარჯების ხვედრითი წილი ფინანსური აგენტების მიხედვით, 2013</w:t>
      </w:r>
    </w:p>
    <w:p w:rsidR="002E3561" w:rsidRPr="00F71924" w:rsidRDefault="002E3561" w:rsidP="00F71924">
      <w:pPr>
        <w:spacing w:after="240" w:line="360" w:lineRule="auto"/>
        <w:jc w:val="both"/>
        <w:rPr>
          <w:rFonts w:ascii="Sylfaen" w:eastAsia="Times New Roman" w:hAnsi="Sylfaen"/>
          <w:lang w:val="ka-GE"/>
        </w:rPr>
      </w:pPr>
      <w:r w:rsidRPr="00F71924">
        <w:rPr>
          <w:rFonts w:ascii="Sylfaen" w:eastAsia="Times New Roman" w:hAnsi="Sylfaen"/>
          <w:noProof/>
        </w:rPr>
        <w:lastRenderedPageBreak/>
        <w:drawing>
          <wp:inline distT="0" distB="0" distL="0" distR="0" wp14:anchorId="14954AE4" wp14:editId="3E66CDB7">
            <wp:extent cx="5629275" cy="26384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3561" w:rsidRPr="00F71924" w:rsidRDefault="002E3561" w:rsidP="00F71924">
      <w:pPr>
        <w:spacing w:after="240" w:line="360" w:lineRule="auto"/>
        <w:jc w:val="both"/>
        <w:rPr>
          <w:rFonts w:ascii="Sylfaen" w:eastAsia="Times New Roman" w:hAnsi="Sylfaen"/>
          <w:lang w:val="ka-GE"/>
        </w:rPr>
      </w:pPr>
      <w:r w:rsidRPr="00F71924">
        <w:rPr>
          <w:rFonts w:ascii="Sylfaen" w:eastAsia="Times New Roman" w:hAnsi="Sylfaen"/>
          <w:lang w:val="ka-GE"/>
        </w:rPr>
        <w:t xml:space="preserve">წყარო: </w:t>
      </w:r>
      <w:r w:rsidRPr="00F71924">
        <w:rPr>
          <w:rFonts w:ascii="Sylfaen" w:hAnsi="Sylfaen"/>
          <w:lang w:val="ka-GE"/>
        </w:rPr>
        <w:t>WHO/EURO – HiT- Farnce, 2013</w:t>
      </w:r>
    </w:p>
    <w:p w:rsidR="004E77DB" w:rsidRPr="00F71924" w:rsidRDefault="002E3561" w:rsidP="00F71924">
      <w:pPr>
        <w:spacing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ესტონეთის </w:t>
      </w:r>
      <w:r w:rsidRPr="00F71924">
        <w:rPr>
          <w:rFonts w:ascii="Sylfaen" w:eastAsia="Times New Roman" w:hAnsi="Sylfaen"/>
          <w:lang w:val="ka-GE"/>
        </w:rPr>
        <w:t xml:space="preserve">ჯანდაცვის სადაზღვევო ფონდი სტაციონარში მომსახურების ანაზღაურებისთვის უმეტესწილად იყენებს დიაგნოზთან შეჭიდული ჯგუფების (DRG) მეთოდს, რომელიც მოითხოვს </w:t>
      </w:r>
      <w:r w:rsidR="00735992" w:rsidRPr="00F71924">
        <w:rPr>
          <w:rFonts w:ascii="Sylfaen" w:eastAsia="Times New Roman" w:hAnsi="Sylfaen"/>
          <w:lang w:val="ka-GE"/>
        </w:rPr>
        <w:t xml:space="preserve">კარგად </w:t>
      </w:r>
      <w:r w:rsidRPr="00F71924">
        <w:rPr>
          <w:rFonts w:ascii="Sylfaen" w:eastAsia="Times New Roman" w:hAnsi="Sylfaen"/>
          <w:lang w:val="ka-GE"/>
        </w:rPr>
        <w:t>გამართულ საინფორმაციო, საანგარიშგებო და ანაზრაურების ელექტრონულ მოდულებს. ყოველივე ზემოაღნიშნული განაპირობებს პროვაიდერების მიერ წარმოდგენილი ანგარიშგების ანაზღაურებას 14-28 დღეში (ქეისის სიმძიმის მიხედვით)</w:t>
      </w:r>
      <w:r w:rsidR="005956F5" w:rsidRPr="00F71924">
        <w:rPr>
          <w:rFonts w:ascii="Sylfaen" w:eastAsia="Times New Roman" w:hAnsi="Sylfaen"/>
          <w:lang w:val="ka-GE"/>
        </w:rPr>
        <w:t xml:space="preserve"> (</w:t>
      </w:r>
      <w:r w:rsidR="005956F5" w:rsidRPr="00F71924">
        <w:rPr>
          <w:rFonts w:ascii="Sylfaen" w:hAnsi="Sylfaen"/>
          <w:lang w:val="ka-GE"/>
        </w:rPr>
        <w:t>WHO/EURO – HiT- Farnce, 2013)</w:t>
      </w:r>
      <w:r w:rsidRPr="00F71924">
        <w:rPr>
          <w:rFonts w:ascii="Sylfaen" w:eastAsia="Times New Roman" w:hAnsi="Sylfaen"/>
          <w:lang w:val="ka-GE"/>
        </w:rPr>
        <w:t>.</w:t>
      </w:r>
    </w:p>
    <w:p w:rsidR="00626543" w:rsidRPr="00F71924" w:rsidRDefault="00626543" w:rsidP="00F71924">
      <w:pPr>
        <w:spacing w:after="240" w:line="360" w:lineRule="auto"/>
        <w:jc w:val="both"/>
        <w:rPr>
          <w:rFonts w:ascii="Sylfaen" w:hAnsi="Sylfaen" w:cs="Sylfaen"/>
          <w:color w:val="222222"/>
          <w:shd w:val="clear" w:color="auto" w:fill="FFFFFF"/>
          <w:lang w:val="ka-GE"/>
        </w:rPr>
      </w:pPr>
      <w:r w:rsidRPr="00F71924">
        <w:rPr>
          <w:rFonts w:ascii="Sylfaen" w:hAnsi="Sylfaen" w:cs="Sylfaen"/>
          <w:b/>
          <w:i/>
          <w:color w:val="222222"/>
          <w:shd w:val="clear" w:color="auto" w:fill="FFFFFF"/>
          <w:lang w:val="ka-GE"/>
        </w:rPr>
        <w:t>ამერიკა</w:t>
      </w:r>
    </w:p>
    <w:p w:rsidR="008C61EB" w:rsidRPr="00F71924" w:rsidRDefault="00820E63" w:rsidP="00F71924">
      <w:pPr>
        <w:spacing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ამერიკის შეერთებული შტატების </w:t>
      </w:r>
      <w:r w:rsidR="008C61EB" w:rsidRPr="00F71924">
        <w:rPr>
          <w:rFonts w:ascii="Sylfaen" w:hAnsi="Sylfaen" w:cs="Sylfaen"/>
          <w:color w:val="222222"/>
          <w:shd w:val="clear" w:color="auto" w:fill="FFFFFF"/>
          <w:lang w:val="ka-GE"/>
        </w:rPr>
        <w:t>ჯანდაცვის სისტემა უნიკალურია მსოფლიოში. სახელმწიფოს მიერ ფინანსდება 4 პროგრამა „</w:t>
      </w:r>
      <w:hyperlink r:id="rId15" w:tooltip="Medicare (United States)" w:history="1">
        <w:r w:rsidR="008C61EB" w:rsidRPr="00F71924">
          <w:rPr>
            <w:rFonts w:ascii="Sylfaen" w:hAnsi="Sylfaen" w:cs="Sylfaen"/>
            <w:color w:val="222222"/>
            <w:lang w:val="ka-GE"/>
          </w:rPr>
          <w:t>Medicare</w:t>
        </w:r>
      </w:hyperlink>
      <w:r w:rsidR="008C61EB" w:rsidRPr="00F71924">
        <w:rPr>
          <w:rFonts w:ascii="Sylfaen" w:hAnsi="Sylfaen" w:cs="Sylfaen"/>
          <w:color w:val="222222"/>
          <w:shd w:val="clear" w:color="auto" w:fill="FFFFFF"/>
          <w:lang w:val="ka-GE"/>
        </w:rPr>
        <w:t xml:space="preserve">“, „Medicaid“, </w:t>
      </w:r>
      <w:r w:rsidR="00E21925" w:rsidRPr="00F71924">
        <w:rPr>
          <w:rFonts w:ascii="Sylfaen" w:hAnsi="Sylfaen" w:cs="Sylfaen"/>
          <w:color w:val="222222"/>
          <w:shd w:val="clear" w:color="auto" w:fill="FFFFFF"/>
          <w:lang w:val="ka-GE"/>
        </w:rPr>
        <w:t xml:space="preserve">ბავშვთა ჯანმრთელობის დაზღვევა და ვეტერანთა ჯანმრთელობის ადმინისტრირეა. </w:t>
      </w:r>
      <w:r w:rsidR="008C61EB" w:rsidRPr="00F71924">
        <w:rPr>
          <w:rFonts w:ascii="Sylfaen" w:hAnsi="Sylfaen" w:cs="Sylfaen"/>
          <w:color w:val="222222"/>
          <w:shd w:val="clear" w:color="auto" w:fill="FFFFFF"/>
          <w:lang w:val="ka-GE"/>
        </w:rPr>
        <w:t xml:space="preserve"> </w:t>
      </w:r>
      <w:r w:rsidR="00E21925" w:rsidRPr="00F71924">
        <w:rPr>
          <w:rFonts w:ascii="Sylfaen" w:hAnsi="Sylfaen" w:cs="Sylfaen"/>
          <w:color w:val="222222"/>
          <w:shd w:val="clear" w:color="auto" w:fill="FFFFFF"/>
          <w:lang w:val="ka-GE"/>
        </w:rPr>
        <w:t xml:space="preserve">2015 წლამდე დანარჩენი მოსახლეობისთვის ჯანმრთელობის დაზღვევა იყო ნებაყოფლობითი, ხოლო </w:t>
      </w:r>
      <w:r w:rsidR="008C61EB" w:rsidRPr="00F71924">
        <w:rPr>
          <w:rFonts w:ascii="Sylfaen" w:hAnsi="Sylfaen" w:cs="Sylfaen"/>
          <w:color w:val="222222"/>
          <w:shd w:val="clear" w:color="auto" w:fill="FFFFFF"/>
          <w:lang w:val="ka-GE"/>
        </w:rPr>
        <w:t>ე.წ. ობამას მოდელის ამოქმედების შემდეგ (2015) სახელმწიფო ან კერძო დაზღვევას ფლობს მოსახლეობის 90%.</w:t>
      </w:r>
    </w:p>
    <w:p w:rsidR="00176730" w:rsidRPr="00F71924" w:rsidRDefault="00947C1C" w:rsidP="00F71924">
      <w:pPr>
        <w:spacing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201</w:t>
      </w:r>
      <w:r w:rsidR="00FE189D" w:rsidRPr="00F71924">
        <w:rPr>
          <w:rFonts w:ascii="Sylfaen" w:hAnsi="Sylfaen" w:cs="Sylfaen"/>
          <w:color w:val="222222"/>
          <w:shd w:val="clear" w:color="auto" w:fill="FFFFFF"/>
          <w:lang w:val="ka-GE"/>
        </w:rPr>
        <w:t>5</w:t>
      </w:r>
      <w:r w:rsidRPr="00F71924">
        <w:rPr>
          <w:rFonts w:ascii="Sylfaen" w:hAnsi="Sylfaen" w:cs="Sylfaen"/>
          <w:color w:val="222222"/>
          <w:shd w:val="clear" w:color="auto" w:fill="FFFFFF"/>
          <w:lang w:val="ka-GE"/>
        </w:rPr>
        <w:t xml:space="preserve"> წელს </w:t>
      </w:r>
      <w:r w:rsidR="00FE189D" w:rsidRPr="00F71924">
        <w:rPr>
          <w:rFonts w:ascii="Sylfaen" w:hAnsi="Sylfaen" w:cs="Sylfaen"/>
          <w:color w:val="222222"/>
          <w:shd w:val="clear" w:color="auto" w:fill="FFFFFF"/>
          <w:lang w:val="ka-GE"/>
        </w:rPr>
        <w:t>აშშ</w:t>
      </w:r>
      <w:r w:rsidR="00176730" w:rsidRPr="00F71924">
        <w:rPr>
          <w:rFonts w:ascii="Sylfaen" w:hAnsi="Sylfaen" w:cs="Sylfaen"/>
          <w:color w:val="222222"/>
          <w:shd w:val="clear" w:color="auto" w:fill="FFFFFF"/>
          <w:lang w:val="ka-GE"/>
        </w:rPr>
        <w:t xml:space="preserve">-ის ჯანდაცვაზე დანახარჯები შეადგენს </w:t>
      </w:r>
      <w:r w:rsidR="00FE189D" w:rsidRPr="00F71924">
        <w:rPr>
          <w:rFonts w:ascii="Sylfaen" w:hAnsi="Sylfaen" w:cs="Sylfaen"/>
          <w:color w:val="222222"/>
          <w:shd w:val="clear" w:color="auto" w:fill="FFFFFF"/>
          <w:lang w:val="ka-GE"/>
        </w:rPr>
        <w:t>16.8%-ს, ერთ სულზე 9536 $ (World bank, 2015)</w:t>
      </w:r>
    </w:p>
    <w:p w:rsidR="00820E63" w:rsidRPr="00F71924" w:rsidRDefault="000A6FCA" w:rsidP="00F71924">
      <w:pPr>
        <w:spacing w:after="240" w:line="360" w:lineRule="auto"/>
        <w:jc w:val="both"/>
        <w:rPr>
          <w:rFonts w:ascii="Sylfaen" w:hAnsi="Sylfaen" w:cs="Sylfaen"/>
          <w:color w:val="222222"/>
          <w:shd w:val="clear" w:color="auto" w:fill="FFFFFF"/>
          <w:lang w:val="ka-GE"/>
        </w:rPr>
      </w:pPr>
      <w:r w:rsidRPr="00F71924">
        <w:rPr>
          <w:rFonts w:ascii="Sylfaen" w:eastAsia="Times New Roman" w:hAnsi="Sylfaen"/>
          <w:lang w:val="ka-GE"/>
        </w:rPr>
        <w:t xml:space="preserve">სტაციონარში მომსახურების ანაზღაურებისთვის უმეტესწილად გამოიყენება დიაგნოზთან შეჭიდული ჯგუფების (DRG) მეთოდი. </w:t>
      </w:r>
      <w:r w:rsidR="00820E63" w:rsidRPr="00F71924">
        <w:rPr>
          <w:rFonts w:ascii="Sylfaen" w:hAnsi="Sylfaen" w:cs="Sylfaen"/>
          <w:color w:val="222222"/>
          <w:shd w:val="clear" w:color="auto" w:fill="FFFFFF"/>
          <w:lang w:val="ka-GE"/>
        </w:rPr>
        <w:t>ზარალების ანაზღაურება ხდება მაქსიმუმ 31 დღეში ანგარიშების მიღებიდან</w:t>
      </w:r>
      <w:r w:rsidR="00CE6014" w:rsidRPr="00F71924">
        <w:rPr>
          <w:rFonts w:ascii="Sylfaen" w:hAnsi="Sylfaen" w:cs="Sylfaen"/>
          <w:color w:val="222222"/>
          <w:shd w:val="clear" w:color="auto" w:fill="FFFFFF"/>
          <w:lang w:val="ka-GE"/>
        </w:rPr>
        <w:t xml:space="preserve"> (SGS, 2018</w:t>
      </w:r>
      <w:r w:rsidR="007672AE" w:rsidRPr="00F71924">
        <w:rPr>
          <w:rFonts w:ascii="Sylfaen" w:hAnsi="Sylfaen" w:cs="Sylfaen"/>
          <w:color w:val="222222"/>
          <w:shd w:val="clear" w:color="auto" w:fill="FFFFFF"/>
          <w:lang w:val="ka-GE"/>
        </w:rPr>
        <w:t>; WHO/EURO. HiT-US America, 2013</w:t>
      </w:r>
      <w:r w:rsidR="00CE6014" w:rsidRPr="00F71924">
        <w:rPr>
          <w:rFonts w:ascii="Sylfaen" w:hAnsi="Sylfaen" w:cs="Sylfaen"/>
          <w:color w:val="222222"/>
          <w:shd w:val="clear" w:color="auto" w:fill="FFFFFF"/>
          <w:lang w:val="ka-GE"/>
        </w:rPr>
        <w:t>)</w:t>
      </w:r>
      <w:r w:rsidR="00820E63" w:rsidRPr="00F71924">
        <w:rPr>
          <w:rFonts w:ascii="Sylfaen" w:hAnsi="Sylfaen" w:cs="Sylfaen"/>
          <w:color w:val="222222"/>
          <w:shd w:val="clear" w:color="auto" w:fill="FFFFFF"/>
          <w:lang w:val="ka-GE"/>
        </w:rPr>
        <w:t xml:space="preserve">. </w:t>
      </w:r>
    </w:p>
    <w:p w:rsidR="00792282" w:rsidRPr="00F71924" w:rsidRDefault="00792282" w:rsidP="00F71924">
      <w:pPr>
        <w:spacing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lastRenderedPageBreak/>
        <w:t xml:space="preserve">სამი ქვეყნის ჯანდაცვის დაფინანსების სისტემის და ზარალების ანაზღაურების მეთოდების და ვადების ანალიზი აჩვენებს, რომ </w:t>
      </w:r>
      <w:r w:rsidR="009704FF" w:rsidRPr="00F71924">
        <w:rPr>
          <w:rFonts w:ascii="Sylfaen" w:hAnsi="Sylfaen" w:cs="Sylfaen"/>
          <w:color w:val="222222"/>
          <w:shd w:val="clear" w:color="auto" w:fill="FFFFFF"/>
          <w:lang w:val="ka-GE"/>
        </w:rPr>
        <w:t>მაღალი შემოსავლის</w:t>
      </w:r>
      <w:r w:rsidRPr="00F71924">
        <w:rPr>
          <w:rFonts w:ascii="Sylfaen" w:hAnsi="Sylfaen" w:cs="Sylfaen"/>
          <w:color w:val="222222"/>
          <w:shd w:val="clear" w:color="auto" w:fill="FFFFFF"/>
          <w:lang w:val="ka-GE"/>
        </w:rPr>
        <w:t xml:space="preserve"> ქვეყნებში კარგადაა განვითარებული ჯანმრთელობის დაცვის ელექტრონული სამედიცინო სისტემები, ასევე გაწერილია ზარალების ანალიზისა და ანაზ</w:t>
      </w:r>
      <w:r w:rsidR="009704FF" w:rsidRPr="00F71924">
        <w:rPr>
          <w:rFonts w:ascii="Sylfaen" w:hAnsi="Sylfaen" w:cs="Sylfaen"/>
          <w:color w:val="222222"/>
          <w:shd w:val="clear" w:color="auto" w:fill="FFFFFF"/>
          <w:lang w:val="ka-GE"/>
        </w:rPr>
        <w:t>ღ</w:t>
      </w:r>
      <w:r w:rsidRPr="00F71924">
        <w:rPr>
          <w:rFonts w:ascii="Sylfaen" w:hAnsi="Sylfaen" w:cs="Sylfaen"/>
          <w:color w:val="222222"/>
          <w:shd w:val="clear" w:color="auto" w:fill="FFFFFF"/>
          <w:lang w:val="ka-GE"/>
        </w:rPr>
        <w:t xml:space="preserve">აურების სტანდარტული ოპერაციები, ანგარიშგება ხდება ელექტრონული ფორმატით. სერვისებისათვის საჭირო ფინანსური რესურსების სწორი დაგეგმვა წარმოადგენს ზარალების სწრაფად ანაზღაურების ერთ-ერთ მნიშვნელოვან ფაქტორს. </w:t>
      </w:r>
    </w:p>
    <w:p w:rsidR="00742DA1" w:rsidRPr="00F71924" w:rsidRDefault="00820E63" w:rsidP="00F71924">
      <w:pPr>
        <w:shd w:val="clear" w:color="auto" w:fill="FFFFFF"/>
        <w:spacing w:before="43" w:after="180" w:line="360" w:lineRule="auto"/>
        <w:rPr>
          <w:rFonts w:ascii="Sylfaen" w:hAnsi="Sylfaen"/>
          <w:b/>
          <w:lang w:val="ka-GE"/>
        </w:rPr>
      </w:pPr>
      <w:r w:rsidRPr="00F71924">
        <w:rPr>
          <w:rFonts w:ascii="Calibri" w:eastAsia="Times New Roman" w:hAnsi="Calibri" w:cs="Calibri"/>
          <w:color w:val="5B5B5B"/>
          <w:lang w:val="ka-GE"/>
        </w:rPr>
        <w:t> </w:t>
      </w:r>
    </w:p>
    <w:p w:rsidR="00B72C22" w:rsidRPr="00F71924" w:rsidRDefault="00742DA1" w:rsidP="00F71924">
      <w:pPr>
        <w:pStyle w:val="Heading1"/>
        <w:spacing w:line="360" w:lineRule="auto"/>
        <w:rPr>
          <w:sz w:val="22"/>
          <w:szCs w:val="22"/>
          <w:lang w:val="ka-GE"/>
        </w:rPr>
      </w:pPr>
      <w:bookmarkStart w:id="12" w:name="_Toc517977599"/>
      <w:r w:rsidRPr="00F71924">
        <w:rPr>
          <w:rFonts w:ascii="Sylfaen" w:hAnsi="Sylfaen" w:cs="Sylfaen"/>
          <w:sz w:val="22"/>
          <w:szCs w:val="22"/>
          <w:lang w:val="ka-GE"/>
        </w:rPr>
        <w:t>კვლევის</w:t>
      </w:r>
      <w:r w:rsidRPr="00F71924">
        <w:rPr>
          <w:sz w:val="22"/>
          <w:szCs w:val="22"/>
          <w:lang w:val="ka-GE"/>
        </w:rPr>
        <w:t xml:space="preserve"> </w:t>
      </w:r>
      <w:r w:rsidRPr="00F71924">
        <w:rPr>
          <w:rFonts w:ascii="Sylfaen" w:hAnsi="Sylfaen" w:cs="Sylfaen"/>
          <w:sz w:val="22"/>
          <w:szCs w:val="22"/>
          <w:lang w:val="ka-GE"/>
        </w:rPr>
        <w:t>მეთოდები</w:t>
      </w:r>
      <w:bookmarkEnd w:id="12"/>
    </w:p>
    <w:p w:rsidR="00742DA1" w:rsidRPr="00F71924" w:rsidRDefault="00742DA1"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კვლევის მეთოდად გამოყენებული </w:t>
      </w:r>
      <w:r w:rsidR="0024633C">
        <w:rPr>
          <w:rFonts w:ascii="Sylfaen" w:hAnsi="Sylfaen"/>
          <w:sz w:val="22"/>
          <w:szCs w:val="22"/>
          <w:lang w:val="ka-GE"/>
        </w:rPr>
        <w:t>იქნ</w:t>
      </w:r>
      <w:r w:rsidRPr="00F71924">
        <w:rPr>
          <w:rFonts w:ascii="Sylfaen" w:hAnsi="Sylfaen"/>
          <w:sz w:val="22"/>
          <w:szCs w:val="22"/>
          <w:lang w:val="ka-GE"/>
        </w:rPr>
        <w:t xml:space="preserve">ა არსებული ლიტერატურის </w:t>
      </w:r>
      <w:r w:rsidR="00C87AFE" w:rsidRPr="00F71924">
        <w:rPr>
          <w:rFonts w:ascii="Sylfaen" w:hAnsi="Sylfaen"/>
          <w:sz w:val="22"/>
          <w:szCs w:val="22"/>
          <w:lang w:val="ka-GE"/>
        </w:rPr>
        <w:t xml:space="preserve">სიღრმისეული </w:t>
      </w:r>
      <w:r w:rsidRPr="00F71924">
        <w:rPr>
          <w:rFonts w:ascii="Sylfaen" w:hAnsi="Sylfaen"/>
          <w:sz w:val="22"/>
          <w:szCs w:val="22"/>
          <w:lang w:val="ka-GE"/>
        </w:rPr>
        <w:t>ანალიზი და ხარისხობრივი კვლევა ჩაღრმავებული ინტერვიუს სახით</w:t>
      </w:r>
      <w:r w:rsidRPr="00F71924">
        <w:rPr>
          <w:rFonts w:ascii="Sylfaen" w:hAnsi="Sylfaen"/>
          <w:sz w:val="22"/>
          <w:szCs w:val="22"/>
        </w:rPr>
        <w:t>,</w:t>
      </w:r>
      <w:r w:rsidRPr="00F71924">
        <w:rPr>
          <w:rFonts w:ascii="Sylfaen" w:hAnsi="Sylfaen"/>
          <w:sz w:val="22"/>
          <w:szCs w:val="22"/>
          <w:lang w:val="ka-GE"/>
        </w:rPr>
        <w:t xml:space="preserve">  რომელიც გამოიყენება საყოველთაო ჯანდაცვის პროგრამის ფარგლებში სამედიცინო დაწესებულებათა (100-ზე მეტ საწოლიანი საავადმყოფოები) ანაზღაურების თავისებურებების, მოცდის პერიოდის ძირითადი მიზეზების,  მოტივებისა და მოსაზრებების დასადგენად.</w:t>
      </w:r>
    </w:p>
    <w:p w:rsidR="00742DA1" w:rsidRPr="00F71924" w:rsidDel="006A7137" w:rsidRDefault="00742DA1" w:rsidP="00F71924">
      <w:pPr>
        <w:pStyle w:val="BodyText"/>
        <w:spacing w:before="120" w:after="240" w:line="360" w:lineRule="auto"/>
        <w:jc w:val="both"/>
        <w:rPr>
          <w:rFonts w:ascii="Sylfaen" w:hAnsi="Sylfaen"/>
          <w:sz w:val="22"/>
          <w:szCs w:val="22"/>
          <w:lang w:val="ka-GE"/>
        </w:rPr>
      </w:pPr>
      <w:r w:rsidRPr="00F71924" w:rsidDel="006A7137">
        <w:rPr>
          <w:rFonts w:ascii="Sylfaen" w:hAnsi="Sylfaen"/>
          <w:sz w:val="22"/>
          <w:szCs w:val="22"/>
          <w:lang w:val="ka-GE"/>
        </w:rPr>
        <w:t xml:space="preserve">კვლევაში მონაწილე პირები უნდა იყვნენ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w:t>
      </w:r>
      <w:r w:rsidR="00B72C22" w:rsidRPr="00F71924" w:rsidDel="006A7137">
        <w:rPr>
          <w:rFonts w:ascii="Sylfaen" w:hAnsi="Sylfaen"/>
          <w:sz w:val="22"/>
          <w:szCs w:val="22"/>
          <w:lang w:val="ka-GE"/>
        </w:rPr>
        <w:t xml:space="preserve">ჯანდაცვის დაფინანსების ექსპერტები (5-7 რესპონდენტი). </w:t>
      </w:r>
      <w:r w:rsidRPr="00F71924" w:rsidDel="006A7137">
        <w:rPr>
          <w:rFonts w:ascii="Sylfaen" w:hAnsi="Sylfaen"/>
          <w:sz w:val="22"/>
          <w:szCs w:val="22"/>
          <w:lang w:val="ka-GE"/>
        </w:rPr>
        <w:t>მონაწილეების შერჩევა მოხდება ნებაყოფლობით ეთიკური ფაქტორების გათვალისწინებით. კვლევის მონაწილეებისგან  მიღებული იქნება ინფორმირებული თანხმობა.</w:t>
      </w:r>
    </w:p>
    <w:p w:rsidR="00742DA1" w:rsidRPr="00F71924" w:rsidRDefault="00742DA1"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სიღრმისეული კვლევის ჩატარებისას დაცული იქნება პრეინტერვიუს, ინტერვიუს და პოსტინტერვიუს ფაზები. პრეინტერვიუს დრო მოხდება კონტაქტის დამყარება რესპონდენტთან. აეხსნება  კვლევის მიზანი და ის, თუ როგორ იქნა არჩეული რესპონდენტად კონკრეტულად ეს პიროვნება; ასევე ხაზი გაესმება იმგარემოებას, რომ ინტერვიუ იქნება ანონიმური, რესპონდენტის ნებართვით მოხდება ინტერვიუს ჩაწერა აუდიო მოწყობილობაზე.  </w:t>
      </w:r>
    </w:p>
    <w:p w:rsidR="00742DA1" w:rsidRPr="00F71924" w:rsidRDefault="00742DA1"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ინტერვიუს მაქსიმალური დრო იქნება 30-35 წუთი. პროცესი წარიმართება კოლეგიალურ გარემოში, ძირითადად შერჩეული იქნება „ღია“ კითხვები, რომელზე პასუხის გაცემისას </w:t>
      </w:r>
      <w:r w:rsidRPr="00F71924">
        <w:rPr>
          <w:rFonts w:ascii="Sylfaen" w:hAnsi="Sylfaen"/>
          <w:sz w:val="22"/>
          <w:szCs w:val="22"/>
          <w:lang w:val="ka-GE"/>
        </w:rPr>
        <w:lastRenderedPageBreak/>
        <w:t xml:space="preserve">რესპონდენტებს სრული თავისუფლება მიენიჭებათ საკუთარი აზრის გამოხატვისას. წინასწარ მოხდება ინტერვიუს/დისკუსიის გეგმის შემუშავება, რომელიც იქნება ინტერვიუს კონტროლის ინსტრუმენტი, რათა მნიშვნელოვანი საკითხები არ დარჩეს საუბრის მიღმა  და რესპონდენტისგან ჩვენთვის საინტერესო საკითხების შესახებ მასიმალური ინფორმაცია იქნეს მიღებული. </w:t>
      </w:r>
    </w:p>
    <w:p w:rsidR="006A7137" w:rsidRPr="00F71924" w:rsidRDefault="00742DA1"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საყოველთაო ჯანდაცვის პროგრამის ფარგლებში ანაზღაურების თავისებურებებთან დაკავშირებით, კვლევა ტარდება საქართველოს უნივერსიტეტის ჯანმრთელობის მეცნიერებათა და საზოგადოებრივი ჯანდაცვის სკოლის, ჯანდაცვის ადმინისტრირების საბაკალავრო პროგრამის ფარგლებში, ჯანდაცვის ადმინისტრირების  სტუდენტის ლაშა ხვედელიძის მიერ</w:t>
      </w:r>
      <w:r w:rsidRPr="00F71924">
        <w:rPr>
          <w:rFonts w:ascii="Sylfaen" w:hAnsi="Sylfaen"/>
          <w:sz w:val="22"/>
          <w:szCs w:val="22"/>
        </w:rPr>
        <w:t>.</w:t>
      </w:r>
    </w:p>
    <w:p w:rsidR="006A7137" w:rsidRPr="00F71924" w:rsidRDefault="006A7137" w:rsidP="00F71924">
      <w:pPr>
        <w:pStyle w:val="BodyText"/>
        <w:spacing w:before="120" w:after="240" w:line="360" w:lineRule="auto"/>
        <w:jc w:val="both"/>
        <w:rPr>
          <w:rFonts w:ascii="Sylfaen" w:hAnsi="Sylfaen"/>
          <w:b/>
          <w:sz w:val="22"/>
          <w:szCs w:val="22"/>
          <w:lang w:val="ka-GE"/>
        </w:rPr>
      </w:pPr>
      <w:r w:rsidRPr="00F71924">
        <w:rPr>
          <w:rFonts w:ascii="Sylfaen" w:hAnsi="Sylfaen"/>
          <w:b/>
          <w:sz w:val="22"/>
          <w:szCs w:val="22"/>
          <w:lang w:val="ka-GE"/>
        </w:rPr>
        <w:t>ინტერვიუს გეგმა:</w:t>
      </w:r>
    </w:p>
    <w:p w:rsidR="00792282" w:rsidRPr="00F71924" w:rsidRDefault="00792282"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კვლევა მოიცავს მარტი-</w:t>
      </w:r>
      <w:r w:rsidR="0097519B" w:rsidRPr="00F71924">
        <w:rPr>
          <w:rFonts w:ascii="Sylfaen" w:hAnsi="Sylfaen"/>
          <w:sz w:val="22"/>
          <w:szCs w:val="22"/>
          <w:lang w:val="ka-GE"/>
        </w:rPr>
        <w:t>ივნისის</w:t>
      </w:r>
      <w:r w:rsidRPr="00F71924">
        <w:rPr>
          <w:rFonts w:ascii="Sylfaen" w:hAnsi="Sylfaen"/>
          <w:sz w:val="22"/>
          <w:szCs w:val="22"/>
          <w:lang w:val="ka-GE"/>
        </w:rPr>
        <w:t xml:space="preserve"> პერიოდს (მარტი-აპრილი ინსტრუმენტარის მომზადება და პილოტირება; მაისი</w:t>
      </w:r>
      <w:r w:rsidR="0097519B" w:rsidRPr="00F71924">
        <w:rPr>
          <w:rFonts w:ascii="Sylfaen" w:hAnsi="Sylfaen"/>
          <w:sz w:val="22"/>
          <w:szCs w:val="22"/>
          <w:lang w:val="ka-GE"/>
        </w:rPr>
        <w:t>-ივნისი</w:t>
      </w:r>
      <w:r w:rsidRPr="00F71924">
        <w:rPr>
          <w:rFonts w:ascii="Sylfaen" w:hAnsi="Sylfaen"/>
          <w:sz w:val="22"/>
          <w:szCs w:val="22"/>
          <w:lang w:val="ka-GE"/>
        </w:rPr>
        <w:t xml:space="preserve"> კვლევის ჩატარება და შედეგების ანალიზი) და შედგება შემდეგი ეტაპებისაგან:</w:t>
      </w:r>
    </w:p>
    <w:p w:rsidR="00756036" w:rsidRPr="00F71924" w:rsidRDefault="00756036"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კვლევის ფორმატის განსაზღვრა </w:t>
      </w:r>
    </w:p>
    <w:p w:rsidR="00180AA4"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კვლევის მიზანის განსაზღვრა </w:t>
      </w:r>
    </w:p>
    <w:p w:rsidR="006A7137"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სამიზნე ჯგუფის განსაზღვრა </w:t>
      </w:r>
    </w:p>
    <w:p w:rsidR="00180AA4"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კვლევის ინსტრუმენტარის მომზადება </w:t>
      </w:r>
    </w:p>
    <w:p w:rsidR="00180AA4"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კვლევის ინსტრუმენტარის პილოტირება</w:t>
      </w:r>
      <w:r w:rsidR="005302D4" w:rsidRPr="00F71924">
        <w:rPr>
          <w:rFonts w:ascii="Sylfaen" w:hAnsi="Sylfaen"/>
          <w:sz w:val="22"/>
          <w:szCs w:val="22"/>
          <w:lang w:val="ka-GE"/>
        </w:rPr>
        <w:t xml:space="preserve"> </w:t>
      </w:r>
      <w:r w:rsidRPr="00F71924">
        <w:rPr>
          <w:rFonts w:ascii="Sylfaen" w:hAnsi="Sylfaen"/>
          <w:sz w:val="22"/>
          <w:szCs w:val="22"/>
          <w:lang w:val="ka-GE"/>
        </w:rPr>
        <w:t xml:space="preserve"> </w:t>
      </w:r>
    </w:p>
    <w:p w:rsidR="00180AA4"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ინტერვიუების ჩატარება </w:t>
      </w:r>
    </w:p>
    <w:p w:rsidR="00180AA4" w:rsidRPr="00F71924" w:rsidRDefault="00180AA4" w:rsidP="00F71924">
      <w:pPr>
        <w:pStyle w:val="BodyText"/>
        <w:numPr>
          <w:ilvl w:val="0"/>
          <w:numId w:val="19"/>
        </w:numPr>
        <w:spacing w:line="360" w:lineRule="auto"/>
        <w:ind w:left="357" w:hanging="357"/>
        <w:jc w:val="both"/>
        <w:rPr>
          <w:rFonts w:ascii="Sylfaen" w:hAnsi="Sylfaen"/>
          <w:sz w:val="22"/>
          <w:szCs w:val="22"/>
          <w:lang w:val="ka-GE"/>
        </w:rPr>
      </w:pPr>
      <w:r w:rsidRPr="00F71924">
        <w:rPr>
          <w:rFonts w:ascii="Sylfaen" w:hAnsi="Sylfaen"/>
          <w:sz w:val="22"/>
          <w:szCs w:val="22"/>
          <w:lang w:val="ka-GE"/>
        </w:rPr>
        <w:t xml:space="preserve">შედეგების ანალიზი  </w:t>
      </w:r>
    </w:p>
    <w:p w:rsidR="003D265C" w:rsidRPr="00F71924" w:rsidRDefault="00742DA1" w:rsidP="00F71924">
      <w:pPr>
        <w:pStyle w:val="BodyText"/>
        <w:spacing w:before="120" w:after="240" w:line="360" w:lineRule="auto"/>
        <w:jc w:val="both"/>
        <w:rPr>
          <w:rFonts w:ascii="Sylfaen" w:hAnsi="Sylfaen"/>
          <w:sz w:val="22"/>
          <w:szCs w:val="22"/>
        </w:rPr>
      </w:pPr>
      <w:r w:rsidRPr="00F71924">
        <w:rPr>
          <w:rFonts w:ascii="Sylfaen" w:hAnsi="Sylfaen"/>
          <w:b/>
          <w:sz w:val="22"/>
          <w:szCs w:val="22"/>
          <w:lang w:val="ka-GE"/>
        </w:rPr>
        <w:t>კვლევის მიზანი:</w:t>
      </w:r>
      <w:r w:rsidRPr="00F71924">
        <w:rPr>
          <w:rFonts w:ascii="Sylfaen" w:hAnsi="Sylfaen"/>
          <w:sz w:val="22"/>
          <w:szCs w:val="22"/>
          <w:lang w:val="ka-GE"/>
        </w:rPr>
        <w:t xml:space="preserve"> კვლევის მიზანია საყოველთაო ჯანდაცვის პროგრამის  ფარგლებში, 100 და მეტი საწოლის მქონე საავადმყოფოებისთვის ანგარიშგებასთან დაკავშირებული პრობლემების  გამოკვეთა, რომელიც დაკავშირებულია </w:t>
      </w:r>
      <w:r w:rsidR="00C87AFE" w:rsidRPr="00F71924">
        <w:rPr>
          <w:rFonts w:ascii="Sylfaen" w:hAnsi="Sylfaen"/>
          <w:sz w:val="22"/>
          <w:szCs w:val="22"/>
          <w:lang w:val="ka-GE"/>
        </w:rPr>
        <w:t xml:space="preserve">ანაზღაურების </w:t>
      </w:r>
      <w:r w:rsidRPr="00F71924">
        <w:rPr>
          <w:rFonts w:ascii="Sylfaen" w:hAnsi="Sylfaen"/>
          <w:sz w:val="22"/>
          <w:szCs w:val="22"/>
          <w:lang w:val="ka-GE"/>
        </w:rPr>
        <w:t xml:space="preserve">მოცდის პერიოდთან. </w:t>
      </w:r>
      <w:r w:rsidR="003D265C" w:rsidRPr="00F71924">
        <w:rPr>
          <w:rFonts w:ascii="Sylfaen" w:hAnsi="Sylfaen"/>
          <w:sz w:val="22"/>
          <w:szCs w:val="22"/>
        </w:rPr>
        <w:t xml:space="preserve"> </w:t>
      </w:r>
    </w:p>
    <w:p w:rsidR="00C87AFE" w:rsidRPr="00F71924" w:rsidRDefault="00C87AFE" w:rsidP="00F71924">
      <w:pPr>
        <w:pStyle w:val="BodyText"/>
        <w:spacing w:before="120" w:after="240" w:line="360" w:lineRule="auto"/>
        <w:jc w:val="both"/>
        <w:rPr>
          <w:rFonts w:ascii="Sylfaen" w:hAnsi="Sylfaen"/>
          <w:sz w:val="22"/>
          <w:szCs w:val="22"/>
          <w:lang w:val="ka-GE"/>
        </w:rPr>
      </w:pPr>
      <w:r w:rsidRPr="00F71924">
        <w:rPr>
          <w:rFonts w:ascii="Sylfaen" w:hAnsi="Sylfaen"/>
          <w:b/>
          <w:sz w:val="22"/>
          <w:szCs w:val="22"/>
          <w:lang w:val="ka-GE"/>
        </w:rPr>
        <w:t xml:space="preserve">სამიზნე ჯგუფს </w:t>
      </w:r>
      <w:r w:rsidRPr="00F71924">
        <w:rPr>
          <w:rFonts w:ascii="Sylfaen" w:hAnsi="Sylfaen"/>
          <w:sz w:val="22"/>
          <w:szCs w:val="22"/>
          <w:lang w:val="ka-GE"/>
        </w:rPr>
        <w:t xml:space="preserve">წარმოადგენს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ჯანდაცვის დაფინანსების ექსპერტები (5-7 რესპონდენტი). </w:t>
      </w:r>
    </w:p>
    <w:p w:rsidR="0070439C" w:rsidRPr="00F71924" w:rsidRDefault="006A7137"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lastRenderedPageBreak/>
        <w:t xml:space="preserve">მონაწილეების შერჩევა მოხდება ნებაყოფლობით, ეთიკური ფაქტორების გათვალისწინებით. </w:t>
      </w:r>
      <w:r w:rsidR="00742DA1" w:rsidRPr="00F71924">
        <w:rPr>
          <w:rFonts w:ascii="Sylfaen" w:hAnsi="Sylfaen"/>
          <w:sz w:val="22"/>
          <w:szCs w:val="22"/>
          <w:lang w:val="ka-GE"/>
        </w:rPr>
        <w:t xml:space="preserve">გამოკითხვა/ინტერვიუ ატარებს კონფიდენციალურ ხასიათს. რესპონდენტის </w:t>
      </w:r>
      <w:r w:rsidRPr="00F71924">
        <w:rPr>
          <w:rFonts w:ascii="Sylfaen" w:hAnsi="Sylfaen"/>
          <w:sz w:val="22"/>
          <w:szCs w:val="22"/>
          <w:lang w:val="ka-GE"/>
        </w:rPr>
        <w:t xml:space="preserve">ინფორმირებული </w:t>
      </w:r>
      <w:r w:rsidR="00742DA1" w:rsidRPr="00F71924">
        <w:rPr>
          <w:rFonts w:ascii="Sylfaen" w:hAnsi="Sylfaen"/>
          <w:sz w:val="22"/>
          <w:szCs w:val="22"/>
          <w:lang w:val="ka-GE"/>
        </w:rPr>
        <w:t>თანხმობის შემ</w:t>
      </w:r>
      <w:r w:rsidR="003D265C" w:rsidRPr="00F71924">
        <w:rPr>
          <w:rFonts w:ascii="Sylfaen" w:hAnsi="Sylfaen"/>
          <w:sz w:val="22"/>
          <w:szCs w:val="22"/>
          <w:lang w:val="ka-GE"/>
        </w:rPr>
        <w:t>თ</w:t>
      </w:r>
      <w:r w:rsidR="00742DA1" w:rsidRPr="00F71924">
        <w:rPr>
          <w:rFonts w:ascii="Sylfaen" w:hAnsi="Sylfaen"/>
          <w:sz w:val="22"/>
          <w:szCs w:val="22"/>
          <w:lang w:val="ka-GE"/>
        </w:rPr>
        <w:t>ხვევაში მოხდება მისი აუდიო მოწყობილობაზე ჩაწერა. მისი შედეგები გამოყენებულ იქნება საბაკალავრო პროგრამის ფარგლებში საკითხის ზოგადი შესწავლისთვის</w:t>
      </w:r>
      <w:r w:rsidR="0097519B" w:rsidRPr="00F71924">
        <w:rPr>
          <w:rFonts w:ascii="Sylfaen" w:hAnsi="Sylfaen"/>
          <w:sz w:val="22"/>
          <w:szCs w:val="22"/>
          <w:lang w:val="ka-GE"/>
        </w:rPr>
        <w:t xml:space="preserve"> (კვლევის ინსტრუმენტი - დანართი 1)</w:t>
      </w:r>
      <w:r w:rsidR="00742DA1" w:rsidRPr="00F71924">
        <w:rPr>
          <w:rFonts w:ascii="Sylfaen" w:hAnsi="Sylfaen"/>
          <w:sz w:val="22"/>
          <w:szCs w:val="22"/>
          <w:lang w:val="ka-GE"/>
        </w:rPr>
        <w:t xml:space="preserve">. </w:t>
      </w:r>
    </w:p>
    <w:p w:rsidR="0070439C" w:rsidRPr="00F71924" w:rsidRDefault="00963688" w:rsidP="00F71924">
      <w:pPr>
        <w:pStyle w:val="Heading1"/>
        <w:spacing w:line="360" w:lineRule="auto"/>
        <w:rPr>
          <w:rFonts w:ascii="Sylfaen" w:hAnsi="Sylfaen" w:cs="Sylfaen"/>
          <w:sz w:val="22"/>
          <w:szCs w:val="22"/>
          <w:lang w:val="ka-GE"/>
        </w:rPr>
      </w:pPr>
      <w:bookmarkStart w:id="13" w:name="_Toc517977600"/>
      <w:r w:rsidRPr="00F71924">
        <w:rPr>
          <w:rFonts w:ascii="Sylfaen" w:hAnsi="Sylfaen" w:cs="Sylfaen"/>
          <w:sz w:val="22"/>
          <w:szCs w:val="22"/>
          <w:lang w:val="ka-GE"/>
        </w:rPr>
        <w:t>ჩაღრმავებული კვლევის შედეგები</w:t>
      </w:r>
      <w:bookmarkEnd w:id="13"/>
    </w:p>
    <w:p w:rsidR="0097519B" w:rsidRPr="00F71924" w:rsidRDefault="0097519B" w:rsidP="00F71924">
      <w:pPr>
        <w:spacing w:line="360" w:lineRule="auto"/>
        <w:jc w:val="both"/>
        <w:rPr>
          <w:rFonts w:ascii="Sylfaen" w:hAnsi="Sylfaen"/>
          <w:lang w:val="ka-GE"/>
        </w:rPr>
      </w:pPr>
      <w:r w:rsidRPr="00F71924">
        <w:rPr>
          <w:rFonts w:ascii="Sylfaen" w:hAnsi="Sylfaen"/>
          <w:lang w:val="ka-GE"/>
        </w:rPr>
        <w:t xml:space="preserve">ჩაღრმავებული ინტერვიუები ჩატარდა </w:t>
      </w:r>
      <w:r w:rsidR="007A7B85" w:rsidRPr="00F71924">
        <w:rPr>
          <w:rFonts w:ascii="Sylfaen" w:hAnsi="Sylfaen"/>
          <w:lang w:val="ka-GE"/>
        </w:rPr>
        <w:t>8</w:t>
      </w:r>
      <w:r w:rsidRPr="00F71924">
        <w:rPr>
          <w:rFonts w:ascii="Sylfaen" w:hAnsi="Sylfaen"/>
          <w:lang w:val="ka-GE"/>
        </w:rPr>
        <w:t xml:space="preserve"> რესპონდენტთან (დანართი 2). 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მენეჯერები, დამოუკიდებელი ექსპერტ</w:t>
      </w:r>
      <w:r w:rsidR="008A0AB3" w:rsidRPr="00F71924">
        <w:rPr>
          <w:rFonts w:ascii="Sylfaen" w:hAnsi="Sylfaen"/>
          <w:lang w:val="ka-GE"/>
        </w:rPr>
        <w:t>ები</w:t>
      </w:r>
      <w:r w:rsidRPr="00F71924">
        <w:rPr>
          <w:rFonts w:ascii="Sylfaen" w:hAnsi="Sylfaen"/>
          <w:lang w:val="ka-GE"/>
        </w:rPr>
        <w:t xml:space="preserve">, </w:t>
      </w:r>
      <w:r w:rsidR="008A0AB3" w:rsidRPr="00F71924">
        <w:rPr>
          <w:rFonts w:ascii="Sylfaen" w:hAnsi="Sylfaen"/>
          <w:lang w:val="ka-GE"/>
        </w:rPr>
        <w:t>საავადმყოფოთა ქსელების მაღალი დონის მენეჯერები</w:t>
      </w:r>
      <w:r w:rsidR="007A7B85" w:rsidRPr="00F71924">
        <w:rPr>
          <w:rFonts w:ascii="Sylfaen" w:hAnsi="Sylfaen"/>
          <w:lang w:val="ka-GE"/>
        </w:rPr>
        <w:t xml:space="preserve"> (კვლევაში მონაწილე პირები - დანართი 2)</w:t>
      </w:r>
      <w:r w:rsidR="008A0AB3" w:rsidRPr="00F71924">
        <w:rPr>
          <w:rFonts w:ascii="Sylfaen" w:hAnsi="Sylfaen"/>
          <w:lang w:val="ka-GE"/>
        </w:rPr>
        <w:t xml:space="preserve">. </w:t>
      </w:r>
    </w:p>
    <w:p w:rsidR="000A024E" w:rsidRPr="00F71924" w:rsidRDefault="00963688" w:rsidP="00F71924">
      <w:pPr>
        <w:spacing w:line="360" w:lineRule="auto"/>
        <w:jc w:val="both"/>
        <w:rPr>
          <w:rFonts w:ascii="Sylfaen" w:hAnsi="Sylfaen"/>
          <w:lang w:val="ka-GE"/>
        </w:rPr>
      </w:pPr>
      <w:r w:rsidRPr="00F71924">
        <w:rPr>
          <w:rFonts w:ascii="Sylfaen" w:hAnsi="Sylfaen"/>
          <w:lang w:val="ka-GE"/>
        </w:rPr>
        <w:t xml:space="preserve">საყოველთაო ჯანდაცვის პროგრამის </w:t>
      </w:r>
      <w:r w:rsidR="007A7B85" w:rsidRPr="00F71924">
        <w:rPr>
          <w:rFonts w:ascii="Sylfaen" w:hAnsi="Sylfaen"/>
          <w:lang w:val="ka-GE"/>
        </w:rPr>
        <w:t xml:space="preserve">დაგეგმვაზე, შემუშავებასა და ადმინისტრირებაზე პასუხისმგებელ პირებთან ინტერვიუმ გამოკვეთა </w:t>
      </w:r>
      <w:r w:rsidR="000A024E" w:rsidRPr="00F71924">
        <w:rPr>
          <w:rFonts w:ascii="Sylfaen" w:hAnsi="Sylfaen"/>
          <w:lang w:val="ka-GE"/>
        </w:rPr>
        <w:t xml:space="preserve">ის ძირითადი მიღწევები და გამოწვევები, რომელიც ახასიათებს პროგრამას. </w:t>
      </w:r>
    </w:p>
    <w:p w:rsidR="007A7B85" w:rsidRPr="00F71924" w:rsidRDefault="000A024E" w:rsidP="00F71924">
      <w:pPr>
        <w:spacing w:line="360" w:lineRule="auto"/>
        <w:jc w:val="both"/>
        <w:rPr>
          <w:rFonts w:ascii="Sylfaen" w:hAnsi="Sylfaen"/>
          <w:lang w:val="ka-GE"/>
        </w:rPr>
      </w:pPr>
      <w:r w:rsidRPr="00F71924">
        <w:rPr>
          <w:rFonts w:ascii="Sylfaen" w:hAnsi="Sylfaen"/>
          <w:lang w:val="ka-GE"/>
        </w:rPr>
        <w:t>პროგრამის დანერგვის მთავარი მი</w:t>
      </w:r>
      <w:r w:rsidR="000A6C71" w:rsidRPr="00F71924">
        <w:rPr>
          <w:rFonts w:ascii="Sylfaen" w:hAnsi="Sylfaen"/>
          <w:lang w:val="ka-GE"/>
        </w:rPr>
        <w:t>ღ</w:t>
      </w:r>
      <w:r w:rsidRPr="00F71924">
        <w:rPr>
          <w:rFonts w:ascii="Sylfaen" w:hAnsi="Sylfaen"/>
          <w:lang w:val="ka-GE"/>
        </w:rPr>
        <w:t xml:space="preserve">წევაა მოსახლეობისათვის ფინანსური დაცულობის გაუმჯობესება; ჰოსპიტალურ და </w:t>
      </w:r>
      <w:r w:rsidR="007F6E94" w:rsidRPr="00F71924">
        <w:rPr>
          <w:rFonts w:ascii="Sylfaen" w:hAnsi="Sylfaen"/>
          <w:lang w:val="ka-GE"/>
        </w:rPr>
        <w:t>ა</w:t>
      </w:r>
      <w:r w:rsidR="00A37461">
        <w:rPr>
          <w:rFonts w:ascii="Sylfaen" w:hAnsi="Sylfaen"/>
          <w:lang w:val="ka-GE"/>
        </w:rPr>
        <w:t>მ</w:t>
      </w:r>
      <w:r w:rsidRPr="00F71924">
        <w:rPr>
          <w:rFonts w:ascii="Sylfaen" w:hAnsi="Sylfaen"/>
          <w:lang w:val="ka-GE"/>
        </w:rPr>
        <w:t>ბულატორიულ სერვისებზე ჯიბიდან პირდაპირი გადახდების შემცირება და სერვისების მოხმარების გაზრდა.</w:t>
      </w:r>
    </w:p>
    <w:p w:rsidR="000F0236" w:rsidRPr="000F0236" w:rsidRDefault="000F0236" w:rsidP="00F71924">
      <w:pPr>
        <w:spacing w:line="360" w:lineRule="auto"/>
        <w:jc w:val="both"/>
        <w:rPr>
          <w:rFonts w:ascii="Sylfaen" w:hAnsi="Sylfaen"/>
          <w:b/>
          <w:i/>
          <w:lang w:val="ka-GE"/>
        </w:rPr>
      </w:pPr>
      <w:r w:rsidRPr="000F0236">
        <w:rPr>
          <w:rFonts w:ascii="Sylfaen" w:hAnsi="Sylfaen"/>
          <w:b/>
          <w:i/>
          <w:lang w:val="ka-GE"/>
        </w:rPr>
        <w:t>გამოწვევები და ინსპექტირების ვადები</w:t>
      </w:r>
    </w:p>
    <w:p w:rsidR="007F6E94" w:rsidRPr="00F71924" w:rsidRDefault="000A024E" w:rsidP="00F71924">
      <w:pPr>
        <w:spacing w:line="360" w:lineRule="auto"/>
        <w:jc w:val="both"/>
        <w:rPr>
          <w:rFonts w:ascii="Sylfaen" w:hAnsi="Sylfaen"/>
          <w:lang w:val="ka-GE"/>
        </w:rPr>
      </w:pPr>
      <w:r w:rsidRPr="00F71924">
        <w:rPr>
          <w:rFonts w:ascii="Sylfaen" w:hAnsi="Sylfaen"/>
          <w:lang w:val="ka-GE"/>
        </w:rPr>
        <w:t xml:space="preserve">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დეფიციტი. როგორც დამოუკიდებელი ექსპერტი, ისე ჯანდაცვის სამინისტროს და სოციალური მომსახურების სააგენტოს </w:t>
      </w:r>
      <w:r w:rsidR="000A6C71" w:rsidRPr="00F71924">
        <w:rPr>
          <w:rFonts w:ascii="Sylfaen" w:hAnsi="Sylfaen"/>
          <w:lang w:val="ka-GE"/>
        </w:rPr>
        <w:t xml:space="preserve">(სმს) </w:t>
      </w:r>
      <w:r w:rsidRPr="00F71924">
        <w:rPr>
          <w:rFonts w:ascii="Sylfaen" w:hAnsi="Sylfaen"/>
          <w:lang w:val="ka-GE"/>
        </w:rPr>
        <w:t xml:space="preserve">მენეჯერები აღნიშნულის მიზეზად ასახელებენ ერთი მხრივ, სერვისების უტილიზაციის ზრდას, ხოლო მეორე მხრივ, სახელმწიფო ბიუჯეტის დაგეგმვის მეთოდოლოგიას (საერთაშორისო სავალუტო ფონდის მოთხოვნით, მხოლოდ არსებული შემოსავლების ფარგლებშია შესაძლებელი ბიუჯეტის დაგეგმვა). </w:t>
      </w:r>
      <w:r w:rsidR="007F6E94" w:rsidRPr="00F71924">
        <w:rPr>
          <w:rFonts w:ascii="Sylfaen" w:hAnsi="Sylfaen"/>
          <w:lang w:val="ka-GE"/>
        </w:rPr>
        <w:t xml:space="preserve">ექსპერტის მოსაზრებით, </w:t>
      </w:r>
      <w:r w:rsidR="000A6C71" w:rsidRPr="00F71924">
        <w:rPr>
          <w:rFonts w:ascii="Sylfaen" w:hAnsi="Sylfaen"/>
          <w:lang w:val="ka-GE"/>
        </w:rPr>
        <w:t xml:space="preserve">ანაზღაურების მოცდის პერიოდის ერთი თვიდან სამ თვემდე გაზრდის ერთ-ერთ მიზეზს სწორედ ბიუჯეტის დაგეგმვის პრობლემა წარმოადგენს. </w:t>
      </w:r>
    </w:p>
    <w:p w:rsidR="000A6C71" w:rsidRPr="00F71924" w:rsidRDefault="000A6C71" w:rsidP="00F71924">
      <w:pPr>
        <w:spacing w:line="360" w:lineRule="auto"/>
        <w:jc w:val="both"/>
        <w:rPr>
          <w:rFonts w:ascii="Sylfaen" w:hAnsi="Sylfaen"/>
          <w:lang w:val="ka-GE"/>
        </w:rPr>
      </w:pPr>
      <w:r w:rsidRPr="00F71924">
        <w:rPr>
          <w:rFonts w:ascii="Sylfaen" w:hAnsi="Sylfaen"/>
          <w:lang w:val="ka-GE"/>
        </w:rPr>
        <w:t xml:space="preserve">როგორც სმს-ს მენეჯერთან იტერვიუში გამოიკვეთა ის ფაქტი, რომ სერვისების კოდირებისთვის გამოიყენება  დაავადებათა საერთაშორისო კლასიფიკაციის (ICD 10) და  </w:t>
      </w:r>
      <w:r w:rsidRPr="00F71924">
        <w:rPr>
          <w:rFonts w:ascii="Sylfaen" w:hAnsi="Sylfaen"/>
          <w:lang w:val="ka-GE"/>
        </w:rPr>
        <w:lastRenderedPageBreak/>
        <w:t xml:space="preserve">ქირურგიული პროცედურების </w:t>
      </w:r>
      <w:r w:rsidR="007F6E94" w:rsidRPr="00F71924">
        <w:rPr>
          <w:rFonts w:ascii="Sylfaen" w:hAnsi="Sylfaen"/>
          <w:lang w:val="ka-GE"/>
        </w:rPr>
        <w:t>ნო</w:t>
      </w:r>
      <w:r w:rsidRPr="00F71924">
        <w:rPr>
          <w:rFonts w:ascii="Sylfaen" w:hAnsi="Sylfaen"/>
          <w:lang w:val="ka-GE"/>
        </w:rPr>
        <w:t>მ</w:t>
      </w:r>
      <w:r w:rsidR="007F6E94" w:rsidRPr="00F71924">
        <w:rPr>
          <w:rFonts w:ascii="Sylfaen" w:hAnsi="Sylfaen"/>
          <w:lang w:val="ka-GE"/>
        </w:rPr>
        <w:t>ე</w:t>
      </w:r>
      <w:r w:rsidRPr="00F71924">
        <w:rPr>
          <w:rFonts w:ascii="Sylfaen" w:hAnsi="Sylfaen"/>
          <w:lang w:val="ka-GE"/>
        </w:rPr>
        <w:t xml:space="preserve">სკოლს კლასიფიკაციის (NCSP) კომბინაცია, რომელთა რაოდენობა 15 000-ს აჭარბებს. ერთი ნოზოლოგიის მკურნალობის დროს შესაძლოა გამოყენებული იქნეს არა ერთი, არამედ ორი, სამი და მეტი NCSP. </w:t>
      </w:r>
      <w:r w:rsidR="007F6E94" w:rsidRPr="00F71924">
        <w:rPr>
          <w:rFonts w:ascii="Sylfaen" w:hAnsi="Sylfaen"/>
          <w:lang w:val="ka-GE"/>
        </w:rPr>
        <w:t xml:space="preserve">რთული შემთხვევების შესწავლას </w:t>
      </w:r>
      <w:r w:rsidRPr="00F71924">
        <w:rPr>
          <w:rFonts w:ascii="Sylfaen" w:hAnsi="Sylfaen"/>
          <w:lang w:val="ka-GE"/>
        </w:rPr>
        <w:t xml:space="preserve">არ ყოფნის მხოლოდ </w:t>
      </w:r>
      <w:r w:rsidR="007F6E94" w:rsidRPr="00F71924">
        <w:rPr>
          <w:rFonts w:ascii="Sylfaen" w:hAnsi="Sylfaen"/>
          <w:lang w:val="ka-GE"/>
        </w:rPr>
        <w:t>ჯანმრთელობის მდგომარეობის შესახებ ცნობა (</w:t>
      </w:r>
      <w:r w:rsidRPr="00F71924">
        <w:rPr>
          <w:rFonts w:ascii="Sylfaen" w:hAnsi="Sylfaen"/>
          <w:lang w:val="ka-GE"/>
        </w:rPr>
        <w:t>ფორამა</w:t>
      </w:r>
      <w:r w:rsidR="007F6E94" w:rsidRPr="00F71924">
        <w:rPr>
          <w:rFonts w:ascii="Sylfaen" w:hAnsi="Sylfaen"/>
          <w:lang w:val="ka-GE"/>
        </w:rPr>
        <w:t xml:space="preserve"> NIV-</w:t>
      </w:r>
      <w:r w:rsidRPr="00F71924">
        <w:rPr>
          <w:rFonts w:ascii="Sylfaen" w:hAnsi="Sylfaen"/>
          <w:lang w:val="ka-GE"/>
        </w:rPr>
        <w:t>100</w:t>
      </w:r>
      <w:r w:rsidR="007F6E94" w:rsidRPr="00F71924">
        <w:rPr>
          <w:rFonts w:ascii="Sylfaen" w:hAnsi="Sylfaen"/>
          <w:lang w:val="ka-GE"/>
        </w:rPr>
        <w:t>/ა)</w:t>
      </w:r>
      <w:r w:rsidRPr="00F71924">
        <w:rPr>
          <w:rFonts w:ascii="Sylfaen" w:hAnsi="Sylfaen"/>
          <w:lang w:val="ka-GE"/>
        </w:rPr>
        <w:t xml:space="preserve"> და მოითხოვს </w:t>
      </w:r>
      <w:r w:rsidR="007F6E94" w:rsidRPr="00F71924">
        <w:rPr>
          <w:rFonts w:ascii="Sylfaen" w:hAnsi="Sylfaen"/>
          <w:lang w:val="ka-GE"/>
        </w:rPr>
        <w:t>დამატებითი დოკუმენტაციის მოთხოვნას და შესწავლას</w:t>
      </w:r>
      <w:r w:rsidRPr="00F71924">
        <w:rPr>
          <w:rFonts w:ascii="Sylfaen" w:hAnsi="Sylfaen"/>
          <w:lang w:val="ka-GE"/>
        </w:rPr>
        <w:t xml:space="preserve">. საყურადღებოა ის ფაქტიც,  რომ ერთი დოკუმენტაციის ინსპექტირების </w:t>
      </w:r>
      <w:r w:rsidR="007F6E94" w:rsidRPr="00F71924">
        <w:rPr>
          <w:rFonts w:ascii="Sylfaen" w:hAnsi="Sylfaen"/>
          <w:lang w:val="ka-GE"/>
        </w:rPr>
        <w:t>დრო</w:t>
      </w:r>
      <w:r w:rsidRPr="00F71924">
        <w:rPr>
          <w:rFonts w:ascii="Sylfaen" w:hAnsi="Sylfaen"/>
          <w:lang w:val="ka-GE"/>
        </w:rPr>
        <w:t xml:space="preserve"> მოიცავს 1-20 საათა</w:t>
      </w:r>
      <w:r w:rsidR="007F6E94" w:rsidRPr="00F71924">
        <w:rPr>
          <w:rFonts w:ascii="Sylfaen" w:hAnsi="Sylfaen"/>
          <w:lang w:val="ka-GE"/>
        </w:rPr>
        <w:t>ს</w:t>
      </w:r>
      <w:r w:rsidRPr="00F71924">
        <w:rPr>
          <w:rFonts w:ascii="Sylfaen" w:hAnsi="Sylfaen"/>
          <w:lang w:val="ka-GE"/>
        </w:rPr>
        <w:t>.</w:t>
      </w:r>
    </w:p>
    <w:p w:rsidR="000F0236" w:rsidRDefault="007F6E94" w:rsidP="00F71924">
      <w:pPr>
        <w:spacing w:line="360" w:lineRule="auto"/>
        <w:jc w:val="both"/>
        <w:rPr>
          <w:rFonts w:ascii="Sylfaen" w:hAnsi="Sylfaen"/>
          <w:lang w:val="ka-GE"/>
        </w:rPr>
      </w:pPr>
      <w:r w:rsidRPr="00F71924">
        <w:rPr>
          <w:rFonts w:ascii="Sylfaen" w:hAnsi="Sylfaen"/>
          <w:lang w:val="ka-GE"/>
        </w:rPr>
        <w:t xml:space="preserve">როგორც ჯანდაცვის სამინისტროს მეჯენერმა აღნიშნა, შემთხვევის დასრულების მომდევნო თვის მომდევნო სამი თვის ვადაში სერვისის მიმწოდებელს შეუძლია წარადგინოს შესრულებული სამუშაოს საანგარიშგებო დოკუმენტაცია. </w:t>
      </w:r>
      <w:r w:rsidR="00963688" w:rsidRPr="00F71924">
        <w:rPr>
          <w:rFonts w:ascii="Sylfaen" w:hAnsi="Sylfaen"/>
          <w:lang w:val="ka-GE"/>
        </w:rPr>
        <w:t>ამის შემდეგ ინსპექტირების ვადა არის 60 სამუშაო დღე</w:t>
      </w:r>
      <w:r w:rsidRPr="00F71924">
        <w:rPr>
          <w:rFonts w:ascii="Sylfaen" w:hAnsi="Sylfaen"/>
          <w:lang w:val="ka-GE"/>
        </w:rPr>
        <w:t xml:space="preserve">. </w:t>
      </w:r>
      <w:r w:rsidR="00963688" w:rsidRPr="00F71924">
        <w:rPr>
          <w:rFonts w:ascii="Sylfaen" w:hAnsi="Sylfaen"/>
          <w:lang w:val="ka-GE"/>
        </w:rPr>
        <w:t xml:space="preserve"> თუმცა იმ კომპლექსურობიდან გამომდინარე,  რომელიც საყოველთაო ჯანდაცვის პროგრამის ფარგლებში წარმოდგენილ დოკუმენტაციას თან ახლავს, </w:t>
      </w:r>
      <w:r w:rsidRPr="00F71924">
        <w:rPr>
          <w:rFonts w:ascii="Sylfaen" w:hAnsi="Sylfaen"/>
          <w:lang w:val="ka-GE"/>
        </w:rPr>
        <w:t xml:space="preserve">ხშირია დოკუმენტაციაში ცდომილება ან </w:t>
      </w:r>
      <w:r w:rsidR="00963688" w:rsidRPr="00F71924">
        <w:rPr>
          <w:rFonts w:ascii="Sylfaen" w:hAnsi="Sylfaen"/>
          <w:lang w:val="ka-GE"/>
        </w:rPr>
        <w:t>ხარვეზ</w:t>
      </w:r>
      <w:r w:rsidRPr="00F71924">
        <w:rPr>
          <w:rFonts w:ascii="Sylfaen" w:hAnsi="Sylfaen"/>
          <w:lang w:val="ka-GE"/>
        </w:rPr>
        <w:t xml:space="preserve">ები. </w:t>
      </w:r>
    </w:p>
    <w:p w:rsidR="000A6C71" w:rsidRPr="00F71924" w:rsidRDefault="00963688" w:rsidP="00F71924">
      <w:pPr>
        <w:spacing w:line="360" w:lineRule="auto"/>
        <w:jc w:val="both"/>
        <w:rPr>
          <w:rFonts w:ascii="Sylfaen" w:hAnsi="Sylfaen"/>
          <w:lang w:val="ka-GE"/>
        </w:rPr>
      </w:pPr>
      <w:r w:rsidRPr="00F71924">
        <w:rPr>
          <w:rFonts w:ascii="Sylfaen" w:hAnsi="Sylfaen"/>
          <w:lang w:val="ka-GE"/>
        </w:rPr>
        <w:t xml:space="preserve">სოციალური მომსახურების სააგენტო ხარვეზის აღმოფხვრის 5  სამუშაო დღეს აძლევს მიმწოდებელს. </w:t>
      </w:r>
      <w:r w:rsidR="007F6E94" w:rsidRPr="00F71924">
        <w:rPr>
          <w:rFonts w:ascii="Sylfaen" w:hAnsi="Sylfaen"/>
          <w:lang w:val="ka-GE"/>
        </w:rPr>
        <w:t xml:space="preserve">ხარვეზების გასწორების შემდეგ </w:t>
      </w:r>
      <w:r w:rsidRPr="00F71924">
        <w:rPr>
          <w:rFonts w:ascii="Sylfaen" w:hAnsi="Sylfaen"/>
          <w:lang w:val="ka-GE"/>
        </w:rPr>
        <w:t xml:space="preserve">ინსპექტირების ვადა (60 დღე) ხელახლა ირთვება, თუმცა გამოსწორებული დოკუმენტაციის ინსპექტირებას ბევრად ნაკლები დრო სჭირდება. იმ შემთხვევასი თუ </w:t>
      </w:r>
      <w:r w:rsidR="0073309D" w:rsidRPr="00F71924">
        <w:rPr>
          <w:rFonts w:ascii="Sylfaen" w:hAnsi="Sylfaen"/>
          <w:lang w:val="ka-GE"/>
        </w:rPr>
        <w:t xml:space="preserve">სერვისის </w:t>
      </w:r>
      <w:r w:rsidRPr="00F71924">
        <w:rPr>
          <w:rFonts w:ascii="Sylfaen" w:hAnsi="Sylfaen"/>
          <w:lang w:val="ka-GE"/>
        </w:rPr>
        <w:t xml:space="preserve">მიმწოდებელი არ ეთანხმება </w:t>
      </w:r>
      <w:r w:rsidR="0073309D" w:rsidRPr="00F71924">
        <w:rPr>
          <w:rFonts w:ascii="Sylfaen" w:hAnsi="Sylfaen"/>
          <w:lang w:val="ka-GE"/>
        </w:rPr>
        <w:t>ინსპექტირების შედეგებს</w:t>
      </w:r>
      <w:r w:rsidRPr="00F71924">
        <w:rPr>
          <w:rFonts w:ascii="Sylfaen" w:hAnsi="Sylfaen"/>
          <w:lang w:val="ka-GE"/>
        </w:rPr>
        <w:t>, მას შეუძლია გააკეთოს ადმინისტრაციული საჩივარი. საყოველთაო ჯანდაცვის დაცვის მართვის დეპარტამენტის უფროსის თქმით</w:t>
      </w:r>
      <w:r w:rsidR="0073309D" w:rsidRPr="00F71924">
        <w:rPr>
          <w:rFonts w:ascii="Sylfaen" w:hAnsi="Sylfaen"/>
          <w:lang w:val="ka-GE"/>
        </w:rPr>
        <w:t>,</w:t>
      </w:r>
      <w:r w:rsidRPr="00F71924">
        <w:rPr>
          <w:rFonts w:ascii="Sylfaen" w:hAnsi="Sylfaen"/>
          <w:lang w:val="ka-GE"/>
        </w:rPr>
        <w:t xml:space="preserve">  </w:t>
      </w:r>
      <w:r w:rsidR="000F0236">
        <w:rPr>
          <w:rFonts w:ascii="Sylfaen" w:hAnsi="Sylfaen"/>
          <w:lang w:val="ka-GE"/>
        </w:rPr>
        <w:t>თითქმის ყველა</w:t>
      </w:r>
      <w:r w:rsidRPr="00F71924">
        <w:rPr>
          <w:rFonts w:ascii="Sylfaen" w:hAnsi="Sylfaen"/>
          <w:lang w:val="ka-GE"/>
        </w:rPr>
        <w:t xml:space="preserve"> მიმწოდებელი</w:t>
      </w:r>
      <w:r w:rsidR="000F0236">
        <w:rPr>
          <w:rFonts w:ascii="Sylfaen" w:hAnsi="Sylfaen"/>
          <w:lang w:val="ka-GE"/>
        </w:rPr>
        <w:t xml:space="preserve"> უშვებს </w:t>
      </w:r>
      <w:r w:rsidR="0073309D" w:rsidRPr="00F71924">
        <w:rPr>
          <w:rFonts w:ascii="Sylfaen" w:hAnsi="Sylfaen"/>
          <w:lang w:val="ka-GE"/>
        </w:rPr>
        <w:t xml:space="preserve">ნაკლებად </w:t>
      </w:r>
      <w:r w:rsidRPr="00F71924">
        <w:rPr>
          <w:rFonts w:ascii="Sylfaen" w:hAnsi="Sylfaen"/>
          <w:lang w:val="ka-GE"/>
        </w:rPr>
        <w:t>შეცდომ</w:t>
      </w:r>
      <w:r w:rsidR="000F0236">
        <w:rPr>
          <w:rFonts w:ascii="Sylfaen" w:hAnsi="Sylfaen"/>
          <w:lang w:val="ka-GE"/>
        </w:rPr>
        <w:t xml:space="preserve">ებს </w:t>
      </w:r>
      <w:r w:rsidR="0073309D" w:rsidRPr="00F71924">
        <w:rPr>
          <w:rFonts w:ascii="Sylfaen" w:hAnsi="Sylfaen"/>
          <w:lang w:val="ka-GE"/>
        </w:rPr>
        <w:t xml:space="preserve">წარმოდგენილ </w:t>
      </w:r>
      <w:r w:rsidRPr="00F71924">
        <w:rPr>
          <w:rFonts w:ascii="Sylfaen" w:hAnsi="Sylfaen"/>
          <w:lang w:val="ka-GE"/>
        </w:rPr>
        <w:t>დოკუმენტაციაში</w:t>
      </w:r>
      <w:r w:rsidR="0073309D" w:rsidRPr="00F71924">
        <w:rPr>
          <w:rFonts w:ascii="Sylfaen" w:hAnsi="Sylfaen"/>
          <w:lang w:val="ka-GE"/>
        </w:rPr>
        <w:t xml:space="preserve">. </w:t>
      </w:r>
      <w:r w:rsidRPr="00F71924">
        <w:rPr>
          <w:rFonts w:ascii="Sylfaen" w:hAnsi="Sylfaen"/>
          <w:lang w:val="ka-GE"/>
        </w:rPr>
        <w:t xml:space="preserve">  </w:t>
      </w:r>
    </w:p>
    <w:p w:rsidR="004A6367" w:rsidRPr="00F71924" w:rsidRDefault="0073309D" w:rsidP="00F71924">
      <w:pPr>
        <w:spacing w:line="360" w:lineRule="auto"/>
        <w:jc w:val="both"/>
        <w:rPr>
          <w:rFonts w:ascii="Sylfaen" w:hAnsi="Sylfaen"/>
          <w:lang w:val="ka-GE"/>
        </w:rPr>
      </w:pPr>
      <w:r w:rsidRPr="00F71924">
        <w:rPr>
          <w:rFonts w:ascii="Sylfaen" w:hAnsi="Sylfaen"/>
          <w:lang w:val="ka-GE"/>
        </w:rPr>
        <w:t>ექსპერტთან, სამინისტროსა და სააგენტოს წარმომადგენელ</w:t>
      </w:r>
      <w:r w:rsidR="00A37461">
        <w:rPr>
          <w:rFonts w:ascii="Sylfaen" w:hAnsi="Sylfaen"/>
          <w:lang w:val="ka-GE"/>
        </w:rPr>
        <w:t>თ</w:t>
      </w:r>
      <w:r w:rsidRPr="00F71924">
        <w:rPr>
          <w:rFonts w:ascii="Sylfaen" w:hAnsi="Sylfaen"/>
          <w:lang w:val="ka-GE"/>
        </w:rPr>
        <w:t xml:space="preserve">ან </w:t>
      </w:r>
      <w:r w:rsidR="00963688" w:rsidRPr="00F71924">
        <w:rPr>
          <w:rFonts w:ascii="Sylfaen" w:hAnsi="Sylfaen"/>
          <w:lang w:val="ka-GE"/>
        </w:rPr>
        <w:t xml:space="preserve">ინტერვიუს ფარგლებში აგრეთვე ცნობილი გახდა </w:t>
      </w:r>
      <w:r w:rsidRPr="00F71924">
        <w:rPr>
          <w:rFonts w:ascii="Sylfaen" w:hAnsi="Sylfaen"/>
          <w:lang w:val="ka-GE"/>
        </w:rPr>
        <w:t>კიდევ ერთი</w:t>
      </w:r>
      <w:r w:rsidR="00963688" w:rsidRPr="00F71924">
        <w:rPr>
          <w:rFonts w:ascii="Sylfaen" w:hAnsi="Sylfaen"/>
          <w:lang w:val="ka-GE"/>
        </w:rPr>
        <w:t xml:space="preserve"> მიზეზი, რამაც განაპირობა ანაზღაურების ვადების გაზრდა. 2013 წლიდან საყოველთაო ჯანდაცვის პროგრამა ამოქმედდა დაუზღვეველი მოსახლეობისთვის, </w:t>
      </w:r>
      <w:r w:rsidRPr="00F71924">
        <w:rPr>
          <w:rFonts w:ascii="Sylfaen" w:hAnsi="Sylfaen"/>
          <w:lang w:val="ka-GE"/>
        </w:rPr>
        <w:t xml:space="preserve">2014 წლის იანვრიდან-სექტემბრამდე მასში განხორციელდა სახელმწიფო სადაზღვევო პროგრამების ბენეფიციარების ინტეგრირება. </w:t>
      </w:r>
      <w:r w:rsidR="00963688" w:rsidRPr="00F71924">
        <w:rPr>
          <w:rFonts w:ascii="Sylfaen" w:hAnsi="Sylfaen"/>
          <w:lang w:val="ka-GE"/>
        </w:rPr>
        <w:t>შესაბამისად ინსპექტირების დოკუმენტაციის რაოდენობა და კომპლექსურობა გაიზარდა</w:t>
      </w:r>
      <w:r w:rsidRPr="00F71924">
        <w:rPr>
          <w:rFonts w:ascii="Sylfaen" w:hAnsi="Sylfaen"/>
          <w:lang w:val="ka-GE"/>
        </w:rPr>
        <w:t xml:space="preserve">. </w:t>
      </w:r>
      <w:r w:rsidR="00963688" w:rsidRPr="00F71924">
        <w:rPr>
          <w:rFonts w:ascii="Sylfaen" w:hAnsi="Sylfaen"/>
          <w:lang w:val="ka-GE"/>
        </w:rPr>
        <w:t>დოკუმენტაციის მოცულობ</w:t>
      </w:r>
      <w:r w:rsidRPr="00F71924">
        <w:rPr>
          <w:rFonts w:ascii="Sylfaen" w:hAnsi="Sylfaen"/>
          <w:lang w:val="ka-GE"/>
        </w:rPr>
        <w:t xml:space="preserve">ის და </w:t>
      </w:r>
      <w:r w:rsidR="00963688" w:rsidRPr="00F71924">
        <w:rPr>
          <w:rFonts w:ascii="Sylfaen" w:hAnsi="Sylfaen"/>
          <w:lang w:val="ka-GE"/>
        </w:rPr>
        <w:t xml:space="preserve">შინაარსობრივად </w:t>
      </w:r>
      <w:r w:rsidRPr="00F71924">
        <w:rPr>
          <w:rFonts w:ascii="Sylfaen" w:hAnsi="Sylfaen"/>
          <w:lang w:val="ka-GE"/>
        </w:rPr>
        <w:t xml:space="preserve">ზრდას </w:t>
      </w:r>
      <w:r w:rsidR="000F0236">
        <w:rPr>
          <w:rFonts w:ascii="Sylfaen" w:hAnsi="Sylfaen"/>
          <w:lang w:val="ka-GE"/>
        </w:rPr>
        <w:t>მო</w:t>
      </w:r>
      <w:r w:rsidRPr="00F71924">
        <w:rPr>
          <w:rFonts w:ascii="Sylfaen" w:hAnsi="Sylfaen"/>
          <w:lang w:val="ka-GE"/>
        </w:rPr>
        <w:t>ჰ</w:t>
      </w:r>
      <w:r w:rsidR="000F0236">
        <w:rPr>
          <w:rFonts w:ascii="Sylfaen" w:hAnsi="Sylfaen"/>
          <w:lang w:val="ka-GE"/>
        </w:rPr>
        <w:t>ყ</w:t>
      </w:r>
      <w:r w:rsidRPr="00F71924">
        <w:rPr>
          <w:rFonts w:ascii="Sylfaen" w:hAnsi="Sylfaen"/>
          <w:lang w:val="ka-GE"/>
        </w:rPr>
        <w:t xml:space="preserve">ვა </w:t>
      </w:r>
      <w:r w:rsidR="00963688" w:rsidRPr="00F71924">
        <w:rPr>
          <w:rFonts w:ascii="Sylfaen" w:hAnsi="Sylfaen"/>
          <w:lang w:val="ka-GE"/>
        </w:rPr>
        <w:t xml:space="preserve"> ინსპექტირების ვად</w:t>
      </w:r>
      <w:r w:rsidRPr="00F71924">
        <w:rPr>
          <w:rFonts w:ascii="Sylfaen" w:hAnsi="Sylfaen"/>
          <w:lang w:val="ka-GE"/>
        </w:rPr>
        <w:t>ის გახანგრძლივებაც</w:t>
      </w:r>
      <w:r w:rsidR="00963688" w:rsidRPr="00F71924">
        <w:rPr>
          <w:rFonts w:ascii="Sylfaen" w:hAnsi="Sylfaen"/>
          <w:lang w:val="ka-GE"/>
        </w:rPr>
        <w:t xml:space="preserve">. </w:t>
      </w:r>
    </w:p>
    <w:p w:rsidR="00963688" w:rsidRDefault="004A6367" w:rsidP="00F71924">
      <w:pPr>
        <w:spacing w:line="360" w:lineRule="auto"/>
        <w:jc w:val="both"/>
        <w:rPr>
          <w:rFonts w:ascii="Sylfaen" w:hAnsi="Sylfaen"/>
          <w:lang w:val="ka-GE"/>
        </w:rPr>
      </w:pPr>
      <w:r w:rsidRPr="00F71924">
        <w:rPr>
          <w:rFonts w:ascii="Sylfaen" w:hAnsi="Sylfaen"/>
          <w:lang w:val="ka-GE"/>
        </w:rPr>
        <w:t xml:space="preserve">ასევე მნიშვნელოვანი პრობლემაა ელექტორნული ანგარიშგების სისტემის სიმძლავრე, მოქნილობა (E-health) და სრულიად ბანალური მიზეზი ინტერნეტის დაბალი სიჩქარე. </w:t>
      </w:r>
    </w:p>
    <w:p w:rsidR="00BC3942" w:rsidRDefault="00BC3942" w:rsidP="00BC3942">
      <w:pPr>
        <w:spacing w:line="360" w:lineRule="auto"/>
        <w:jc w:val="both"/>
        <w:rPr>
          <w:rFonts w:ascii="Sylfaen" w:hAnsi="Sylfaen"/>
          <w:lang w:val="ka-GE"/>
        </w:rPr>
      </w:pPr>
      <w:r w:rsidRPr="00F71924">
        <w:rPr>
          <w:rFonts w:ascii="Sylfaen" w:hAnsi="Sylfaen"/>
          <w:lang w:val="ka-GE"/>
        </w:rPr>
        <w:lastRenderedPageBreak/>
        <w:t>ერთ-ერთი კლინიკის მაღალი რგოლის მენეჯერი ინსპექტირების ვადის გახანგრძლივების მიზეზად ასახელებს იმ ფაქტს, რომ კლინიკები საქართველოში იხსნება მოთხოვნის</w:t>
      </w:r>
      <w:r>
        <w:rPr>
          <w:rFonts w:ascii="Sylfaen" w:hAnsi="Sylfaen"/>
          <w:lang w:val="ka-GE"/>
        </w:rPr>
        <w:t>/საჭიროების</w:t>
      </w:r>
      <w:r w:rsidRPr="00F71924">
        <w:rPr>
          <w:rFonts w:ascii="Sylfaen" w:hAnsi="Sylfaen"/>
          <w:lang w:val="ka-GE"/>
        </w:rPr>
        <w:t xml:space="preserve"> შეუსაბამოდ, რომელიც, თავის მხრივ, ზრდის ჯანდაცვის ხარჯებს, რომლის გადახდაც სამინისტროს უკვე აღარ ძალუძს. </w:t>
      </w:r>
    </w:p>
    <w:p w:rsidR="00C502D3" w:rsidRPr="00F71924" w:rsidRDefault="003D4829" w:rsidP="00C502D3">
      <w:pPr>
        <w:spacing w:line="360" w:lineRule="auto"/>
        <w:jc w:val="both"/>
        <w:rPr>
          <w:rFonts w:ascii="Sylfaen" w:hAnsi="Sylfaen"/>
          <w:lang w:val="ka-GE"/>
        </w:rPr>
      </w:pPr>
      <w:r w:rsidRPr="00F71924">
        <w:rPr>
          <w:rFonts w:ascii="Sylfaen" w:hAnsi="Sylfaen"/>
          <w:lang w:val="ka-GE"/>
        </w:rPr>
        <w:t>ერთ-ერთი უმსხვილესი კლინიკების ქსელის მენეჯერის ინფორმაციით, არ ყოფილა თვე გარდა გეგმიური ამბულატორი</w:t>
      </w:r>
      <w:r>
        <w:rPr>
          <w:rFonts w:ascii="Sylfaen" w:hAnsi="Sylfaen"/>
          <w:lang w:val="ka-GE"/>
        </w:rPr>
        <w:t>ის, მშობიარობისა</w:t>
      </w:r>
      <w:r w:rsidRPr="00F71924">
        <w:rPr>
          <w:rFonts w:ascii="Sylfaen" w:hAnsi="Sylfaen"/>
          <w:lang w:val="ka-GE"/>
        </w:rPr>
        <w:t xml:space="preserve"> და საკაისრო </w:t>
      </w:r>
      <w:r>
        <w:rPr>
          <w:rFonts w:ascii="Sylfaen" w:hAnsi="Sylfaen"/>
          <w:lang w:val="ka-GE"/>
        </w:rPr>
        <w:t>კვეთის სერვისებისა (</w:t>
      </w:r>
      <w:r w:rsidRPr="00F71924">
        <w:rPr>
          <w:rFonts w:ascii="Sylfaen" w:hAnsi="Sylfaen"/>
          <w:lang w:val="ka-GE"/>
        </w:rPr>
        <w:t>ანუ იმ სეგმენტში</w:t>
      </w:r>
      <w:r>
        <w:rPr>
          <w:rFonts w:ascii="Sylfaen" w:hAnsi="Sylfaen"/>
          <w:lang w:val="ka-GE"/>
        </w:rPr>
        <w:t>,</w:t>
      </w:r>
      <w:r w:rsidRPr="00F71924">
        <w:rPr>
          <w:rFonts w:ascii="Sylfaen" w:hAnsi="Sylfaen"/>
          <w:lang w:val="ka-GE"/>
        </w:rPr>
        <w:t xml:space="preserve"> სადაც ინსპექტირება არ საჭიროებს ჩაღრმავებას), </w:t>
      </w:r>
      <w:r>
        <w:rPr>
          <w:rFonts w:ascii="Sylfaen" w:hAnsi="Sylfaen"/>
          <w:lang w:val="ka-GE"/>
        </w:rPr>
        <w:t>რომ</w:t>
      </w:r>
      <w:r w:rsidRPr="00F71924">
        <w:rPr>
          <w:rFonts w:ascii="Sylfaen" w:hAnsi="Sylfaen"/>
          <w:lang w:val="ka-GE"/>
        </w:rPr>
        <w:t xml:space="preserve"> არ დაერღვია სოციალურ</w:t>
      </w:r>
      <w:r>
        <w:rPr>
          <w:rFonts w:ascii="Sylfaen" w:hAnsi="Sylfaen"/>
          <w:lang w:val="ka-GE"/>
        </w:rPr>
        <w:t>ი მომსახურების</w:t>
      </w:r>
      <w:r w:rsidRPr="00F71924">
        <w:rPr>
          <w:rFonts w:ascii="Sylfaen" w:hAnsi="Sylfaen"/>
          <w:lang w:val="ka-GE"/>
        </w:rPr>
        <w:t xml:space="preserve"> სააგენტოს </w:t>
      </w:r>
      <w:r>
        <w:rPr>
          <w:rFonts w:ascii="Sylfaen" w:hAnsi="Sylfaen"/>
          <w:lang w:val="ka-GE"/>
        </w:rPr>
        <w:t>გაწეული მომსახურების ანაზ</w:t>
      </w:r>
      <w:r w:rsidR="00C502D3">
        <w:rPr>
          <w:rFonts w:ascii="Sylfaen" w:hAnsi="Sylfaen"/>
          <w:lang w:val="ka-GE"/>
        </w:rPr>
        <w:t>ღ</w:t>
      </w:r>
      <w:r>
        <w:rPr>
          <w:rFonts w:ascii="Sylfaen" w:hAnsi="Sylfaen"/>
          <w:lang w:val="ka-GE"/>
        </w:rPr>
        <w:t>აურების თავისივე დადგენილი ვადები.</w:t>
      </w:r>
      <w:r w:rsidR="00C502D3">
        <w:rPr>
          <w:rFonts w:ascii="Sylfaen" w:hAnsi="Sylfaen"/>
          <w:lang w:val="ka-GE"/>
        </w:rPr>
        <w:t xml:space="preserve"> გაწეული მომსახურების</w:t>
      </w:r>
      <w:r w:rsidR="00C502D3" w:rsidRPr="00C502D3">
        <w:rPr>
          <w:rFonts w:ascii="Sylfaen" w:hAnsi="Sylfaen"/>
          <w:lang w:val="ka-GE"/>
        </w:rPr>
        <w:t xml:space="preserve"> ანაზღაურების ვადები </w:t>
      </w:r>
      <w:r w:rsidR="00C502D3">
        <w:rPr>
          <w:rFonts w:ascii="Sylfaen" w:hAnsi="Sylfaen"/>
          <w:lang w:val="ka-GE"/>
        </w:rPr>
        <w:t xml:space="preserve">მერყეობს </w:t>
      </w:r>
      <w:r w:rsidR="00C502D3" w:rsidRPr="00C502D3">
        <w:rPr>
          <w:rFonts w:ascii="Sylfaen" w:hAnsi="Sylfaen"/>
          <w:lang w:val="ka-GE"/>
        </w:rPr>
        <w:t>30 სამუშაო დღიდან  90 სამუ</w:t>
      </w:r>
      <w:r w:rsidR="00C502D3">
        <w:rPr>
          <w:rFonts w:ascii="Sylfaen" w:hAnsi="Sylfaen"/>
          <w:lang w:val="ka-GE"/>
        </w:rPr>
        <w:t>შ</w:t>
      </w:r>
      <w:r w:rsidR="00C502D3" w:rsidRPr="00C502D3">
        <w:rPr>
          <w:rFonts w:ascii="Sylfaen" w:hAnsi="Sylfaen"/>
          <w:lang w:val="ka-GE"/>
        </w:rPr>
        <w:t>აო დღე</w:t>
      </w:r>
      <w:r w:rsidR="00C502D3">
        <w:rPr>
          <w:rFonts w:ascii="Sylfaen" w:hAnsi="Sylfaen"/>
          <w:lang w:val="ka-GE"/>
        </w:rPr>
        <w:t>მდე</w:t>
      </w:r>
      <w:r w:rsidR="00C502D3" w:rsidRPr="00C502D3">
        <w:rPr>
          <w:rFonts w:ascii="Sylfaen" w:hAnsi="Sylfaen"/>
          <w:lang w:val="ka-GE"/>
        </w:rPr>
        <w:t>.</w:t>
      </w:r>
      <w:r w:rsidR="00C502D3" w:rsidRPr="00F71924">
        <w:rPr>
          <w:rFonts w:ascii="Sylfaen" w:hAnsi="Sylfaen"/>
          <w:lang w:val="ka-GE"/>
        </w:rPr>
        <w:t xml:space="preserve"> </w:t>
      </w:r>
    </w:p>
    <w:p w:rsidR="003D4829" w:rsidRDefault="003D4829" w:rsidP="003D4829">
      <w:pPr>
        <w:spacing w:line="360" w:lineRule="auto"/>
        <w:jc w:val="both"/>
        <w:rPr>
          <w:rFonts w:ascii="Sylfaen" w:hAnsi="Sylfaen"/>
          <w:lang w:val="ka-GE"/>
        </w:rPr>
      </w:pPr>
      <w:r w:rsidRPr="00F71924">
        <w:rPr>
          <w:rFonts w:ascii="Sylfaen" w:hAnsi="Sylfaen"/>
          <w:lang w:val="ka-GE"/>
        </w:rPr>
        <w:t xml:space="preserve">თანხების </w:t>
      </w:r>
      <w:r>
        <w:rPr>
          <w:rFonts w:ascii="Sylfaen" w:hAnsi="Sylfaen"/>
          <w:lang w:val="ka-GE"/>
        </w:rPr>
        <w:t>დაგვიანებით</w:t>
      </w:r>
      <w:r w:rsidRPr="00F71924">
        <w:rPr>
          <w:rFonts w:ascii="Sylfaen" w:hAnsi="Sylfaen"/>
          <w:lang w:val="ka-GE"/>
        </w:rPr>
        <w:t xml:space="preserve"> </w:t>
      </w:r>
      <w:r>
        <w:rPr>
          <w:rFonts w:ascii="Sylfaen" w:hAnsi="Sylfaen"/>
          <w:lang w:val="ka-GE"/>
        </w:rPr>
        <w:t xml:space="preserve">ჩარიცხვას კლინიკის მენეჯერებიც საჭიროებაზე ნაკლები საბიუჯეტო რესურსებით ხსნიან. თუმცა ყველა რესპონდენტი ერთხმად აღნიშნავდა, რომ </w:t>
      </w:r>
      <w:r w:rsidRPr="00F71924">
        <w:rPr>
          <w:rFonts w:ascii="Sylfaen" w:hAnsi="Sylfaen"/>
          <w:lang w:val="ka-GE"/>
        </w:rPr>
        <w:t>ანგარიშსწორების დაგვიანება არ არის მიზანმიმართული ქმედება</w:t>
      </w:r>
      <w:r>
        <w:rPr>
          <w:rFonts w:ascii="Sylfaen" w:hAnsi="Sylfaen"/>
          <w:lang w:val="ka-GE"/>
        </w:rPr>
        <w:t xml:space="preserve"> და არ შედის </w:t>
      </w:r>
      <w:r w:rsidRPr="00F71924">
        <w:rPr>
          <w:rFonts w:ascii="Sylfaen" w:hAnsi="Sylfaen"/>
          <w:lang w:val="ka-GE"/>
        </w:rPr>
        <w:t xml:space="preserve">სახელმწიფოს ინტერესში.  </w:t>
      </w:r>
    </w:p>
    <w:p w:rsidR="00B51C23" w:rsidRDefault="00B51C23" w:rsidP="00B51C23">
      <w:pPr>
        <w:spacing w:line="360" w:lineRule="auto"/>
        <w:jc w:val="both"/>
        <w:rPr>
          <w:rFonts w:ascii="Sylfaen" w:hAnsi="Sylfaen"/>
          <w:lang w:val="ka-GE"/>
        </w:rPr>
      </w:pPr>
      <w:r>
        <w:rPr>
          <w:rFonts w:ascii="Sylfaen" w:hAnsi="Sylfaen"/>
          <w:lang w:val="ka-GE"/>
        </w:rPr>
        <w:t xml:space="preserve">აქვეა აღსანიშნავი, რომ </w:t>
      </w:r>
      <w:r w:rsidRPr="00F71924">
        <w:rPr>
          <w:rFonts w:ascii="Sylfaen" w:hAnsi="Sylfaen"/>
          <w:lang w:val="ka-GE"/>
        </w:rPr>
        <w:t>არანაზღაურებული შემთხვევების დაახლოებით</w:t>
      </w:r>
      <w:r>
        <w:rPr>
          <w:rFonts w:ascii="Sylfaen" w:hAnsi="Sylfaen"/>
          <w:lang w:val="ka-GE"/>
        </w:rPr>
        <w:t xml:space="preserve"> 50%-70</w:t>
      </w:r>
      <w:r w:rsidRPr="00F71924">
        <w:rPr>
          <w:rFonts w:ascii="Sylfaen" w:hAnsi="Sylfaen"/>
          <w:lang w:val="ka-GE"/>
        </w:rPr>
        <w:t>%</w:t>
      </w:r>
      <w:r>
        <w:rPr>
          <w:rFonts w:ascii="Sylfaen" w:hAnsi="Sylfaen"/>
          <w:lang w:val="ka-GE"/>
        </w:rPr>
        <w:t>-ზე კლინიკები</w:t>
      </w:r>
      <w:r w:rsidRPr="00F71924">
        <w:rPr>
          <w:rFonts w:ascii="Sylfaen" w:hAnsi="Sylfaen"/>
          <w:lang w:val="ka-GE"/>
        </w:rPr>
        <w:t xml:space="preserve"> სახელმწიფოსთან ადმინისტრაციულად დაობს.</w:t>
      </w:r>
      <w:r>
        <w:rPr>
          <w:rFonts w:ascii="Sylfaen" w:hAnsi="Sylfaen"/>
          <w:lang w:val="ka-GE"/>
        </w:rPr>
        <w:t xml:space="preserve"> </w:t>
      </w:r>
      <w:r w:rsidRPr="00F71924">
        <w:rPr>
          <w:rFonts w:ascii="Sylfaen" w:hAnsi="Sylfaen"/>
          <w:lang w:val="ka-GE"/>
        </w:rPr>
        <w:t>თუმცა</w:t>
      </w:r>
      <w:r>
        <w:rPr>
          <w:rFonts w:ascii="Sylfaen" w:hAnsi="Sylfaen"/>
          <w:lang w:val="ka-GE"/>
        </w:rPr>
        <w:t>,</w:t>
      </w:r>
      <w:r w:rsidRPr="00F71924">
        <w:rPr>
          <w:rFonts w:ascii="Sylfaen" w:hAnsi="Sylfaen"/>
          <w:lang w:val="ka-GE"/>
        </w:rPr>
        <w:t xml:space="preserve"> დავის განმხილველი არის </w:t>
      </w:r>
      <w:r>
        <w:rPr>
          <w:rFonts w:ascii="Sylfaen" w:hAnsi="Sylfaen"/>
          <w:lang w:val="ka-GE"/>
        </w:rPr>
        <w:t xml:space="preserve">ისევ სოციალური მომსახურების სააგენტო, რომელმაც, </w:t>
      </w:r>
      <w:r w:rsidRPr="00F71924">
        <w:rPr>
          <w:rFonts w:ascii="Sylfaen" w:hAnsi="Sylfaen"/>
          <w:lang w:val="ka-GE"/>
        </w:rPr>
        <w:t>თავის დროზე</w:t>
      </w:r>
      <w:r>
        <w:rPr>
          <w:rFonts w:ascii="Sylfaen" w:hAnsi="Sylfaen"/>
          <w:lang w:val="ka-GE"/>
        </w:rPr>
        <w:t xml:space="preserve">, თავად </w:t>
      </w:r>
      <w:r w:rsidRPr="00F71924">
        <w:rPr>
          <w:rFonts w:ascii="Sylfaen" w:hAnsi="Sylfaen"/>
          <w:lang w:val="ka-GE"/>
        </w:rPr>
        <w:t xml:space="preserve"> </w:t>
      </w:r>
      <w:r>
        <w:rPr>
          <w:rFonts w:ascii="Sylfaen" w:hAnsi="Sylfaen"/>
          <w:lang w:val="ka-GE"/>
        </w:rPr>
        <w:t xml:space="preserve">თქვა </w:t>
      </w:r>
      <w:r w:rsidRPr="00F71924">
        <w:rPr>
          <w:rFonts w:ascii="Sylfaen" w:hAnsi="Sylfaen"/>
          <w:lang w:val="ka-GE"/>
        </w:rPr>
        <w:t>ანაზღაურებაზე უარი.</w:t>
      </w:r>
      <w:r>
        <w:rPr>
          <w:rFonts w:ascii="Sylfaen" w:hAnsi="Sylfaen"/>
          <w:lang w:val="ka-GE"/>
        </w:rPr>
        <w:t xml:space="preserve"> ანაზრაურებას არ დაქვემდებარებული თანხების გამო, თითქმის ყველელა კლინიკას აქვს ასამართლო დავები სოციალური მოსმახურების სააგენტოსთან, რომლებიც ხშირად წლობით იწელება და საკმაოდ დიდი ფინანსური ტვირთია კლინიკებისთვის. </w:t>
      </w:r>
    </w:p>
    <w:p w:rsidR="00BC3942" w:rsidRPr="00F71924" w:rsidRDefault="00BC3942" w:rsidP="00F71924">
      <w:pPr>
        <w:spacing w:line="360" w:lineRule="auto"/>
        <w:jc w:val="both"/>
        <w:rPr>
          <w:rFonts w:ascii="Sylfaen" w:hAnsi="Sylfaen"/>
          <w:lang w:val="ka-GE"/>
        </w:rPr>
      </w:pPr>
    </w:p>
    <w:p w:rsidR="000F0236" w:rsidRPr="000F0236" w:rsidRDefault="000F0236" w:rsidP="00F71924">
      <w:pPr>
        <w:spacing w:line="360" w:lineRule="auto"/>
        <w:jc w:val="both"/>
        <w:rPr>
          <w:rFonts w:ascii="Sylfaen" w:hAnsi="Sylfaen" w:cs="Sylfaen"/>
          <w:b/>
          <w:i/>
          <w:lang w:val="ka-GE"/>
        </w:rPr>
      </w:pPr>
      <w:r w:rsidRPr="000F0236">
        <w:rPr>
          <w:rFonts w:ascii="Sylfaen" w:hAnsi="Sylfaen" w:cs="Sylfaen"/>
          <w:b/>
          <w:i/>
          <w:lang w:val="ka-GE"/>
        </w:rPr>
        <w:t>ინსპექტირების ვადების ზეგავლენა სამედიცინო მომსახურების მიმწოდებლების ბიუჯეტზე</w:t>
      </w:r>
    </w:p>
    <w:p w:rsidR="00963688" w:rsidRDefault="00963688" w:rsidP="00F71924">
      <w:pPr>
        <w:spacing w:line="360" w:lineRule="auto"/>
        <w:jc w:val="both"/>
        <w:rPr>
          <w:rFonts w:ascii="Sylfaen" w:hAnsi="Sylfaen"/>
          <w:lang w:val="ka-GE"/>
        </w:rPr>
      </w:pPr>
      <w:r w:rsidRPr="00F71924">
        <w:rPr>
          <w:rFonts w:ascii="Sylfaen" w:hAnsi="Sylfaen" w:cs="Sylfaen"/>
          <w:lang w:val="ka-GE"/>
        </w:rPr>
        <w:t>ინტერვიუს</w:t>
      </w:r>
      <w:r w:rsidRPr="00F71924">
        <w:rPr>
          <w:rFonts w:ascii="Sylfaen" w:hAnsi="Sylfaen"/>
          <w:lang w:val="ka-GE"/>
        </w:rPr>
        <w:t xml:space="preserve"> ფარგლებში</w:t>
      </w:r>
      <w:r w:rsidR="004A6367" w:rsidRPr="00F71924">
        <w:rPr>
          <w:rFonts w:ascii="Sylfaen" w:hAnsi="Sylfaen"/>
          <w:lang w:val="ka-GE"/>
        </w:rPr>
        <w:t xml:space="preserve">, ასევე გაკეთდა აქცენტი </w:t>
      </w:r>
      <w:r w:rsidRPr="00F71924">
        <w:rPr>
          <w:rFonts w:ascii="Sylfaen" w:hAnsi="Sylfaen"/>
          <w:lang w:val="ka-GE"/>
        </w:rPr>
        <w:t>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w:t>
      </w:r>
      <w:r w:rsidR="007000BE" w:rsidRPr="00F71924">
        <w:rPr>
          <w:rFonts w:ascii="Sylfaen" w:hAnsi="Sylfaen"/>
          <w:lang w:val="ka-GE"/>
        </w:rPr>
        <w:t>ს</w:t>
      </w:r>
      <w:r w:rsidRPr="00F71924">
        <w:rPr>
          <w:rFonts w:ascii="Sylfaen" w:hAnsi="Sylfaen"/>
          <w:lang w:val="ka-GE"/>
        </w:rPr>
        <w:t xml:space="preserve"> სამედიცინო დაწესებულების </w:t>
      </w:r>
      <w:r w:rsidR="007000BE" w:rsidRPr="00F71924">
        <w:rPr>
          <w:rFonts w:ascii="Sylfaen" w:hAnsi="Sylfaen"/>
          <w:lang w:val="ka-GE"/>
        </w:rPr>
        <w:t>ბიუჯეტზე ზეგავლენაზე</w:t>
      </w:r>
      <w:r w:rsidRPr="00F71924">
        <w:rPr>
          <w:rFonts w:ascii="Sylfaen" w:hAnsi="Sylfaen"/>
          <w:lang w:val="ka-GE"/>
        </w:rPr>
        <w:t>.</w:t>
      </w:r>
      <w:r w:rsidR="007000BE" w:rsidRPr="00F71924">
        <w:rPr>
          <w:rFonts w:ascii="Sylfaen" w:hAnsi="Sylfaen"/>
          <w:lang w:val="ka-GE"/>
        </w:rPr>
        <w:t xml:space="preserve"> აქ როგორც ექსპერტი, ისე სამინისტროს და სააგენტოს წარმოამდგენლები თვლიან, რომ პრობლემა არა ინსპექტირების ვადებში, არამედ </w:t>
      </w:r>
      <w:r w:rsidRPr="00F71924">
        <w:rPr>
          <w:rFonts w:ascii="Sylfaen" w:hAnsi="Sylfaen"/>
          <w:lang w:val="ka-GE"/>
        </w:rPr>
        <w:t xml:space="preserve">კლინიკის </w:t>
      </w:r>
      <w:r w:rsidR="007000BE" w:rsidRPr="00F71924">
        <w:rPr>
          <w:rFonts w:ascii="Sylfaen" w:hAnsi="Sylfaen"/>
          <w:lang w:val="ka-GE"/>
        </w:rPr>
        <w:t xml:space="preserve">მენეჯმენტშია, </w:t>
      </w:r>
      <w:r w:rsidRPr="00F71924">
        <w:rPr>
          <w:rFonts w:ascii="Sylfaen" w:hAnsi="Sylfaen"/>
          <w:lang w:val="ka-GE"/>
        </w:rPr>
        <w:t xml:space="preserve">რადგან </w:t>
      </w:r>
      <w:r w:rsidR="007000BE" w:rsidRPr="00F71924">
        <w:rPr>
          <w:rFonts w:ascii="Sylfaen" w:hAnsi="Sylfaen"/>
          <w:lang w:val="ka-GE"/>
        </w:rPr>
        <w:t xml:space="preserve">მათ უნდა შეძლონ სწორი </w:t>
      </w:r>
      <w:r w:rsidR="007000BE" w:rsidRPr="00F71924">
        <w:rPr>
          <w:rFonts w:ascii="Sylfaen" w:hAnsi="Sylfaen"/>
          <w:lang w:val="ka-GE"/>
        </w:rPr>
        <w:lastRenderedPageBreak/>
        <w:t xml:space="preserve">ოპერაციული გეგმების შემუშავება და სახელმწფოს მიერ შეთავაზებულ პირობებზე მორგება. </w:t>
      </w:r>
    </w:p>
    <w:p w:rsidR="00D13CA8" w:rsidRDefault="000F0236" w:rsidP="00D13CA8">
      <w:pPr>
        <w:spacing w:line="360" w:lineRule="auto"/>
        <w:jc w:val="both"/>
        <w:rPr>
          <w:rFonts w:ascii="Sylfaen" w:hAnsi="Sylfaen"/>
          <w:lang w:val="ka-GE"/>
        </w:rPr>
      </w:pPr>
      <w:r w:rsidRPr="000F0236">
        <w:rPr>
          <w:rFonts w:ascii="Sylfaen" w:hAnsi="Sylfaen"/>
          <w:lang w:val="ka-GE"/>
        </w:rPr>
        <w:t xml:space="preserve">კლინიკის მენეჯერების აზრით, </w:t>
      </w:r>
      <w:r w:rsidR="00C502D3" w:rsidRPr="00F71924">
        <w:rPr>
          <w:rFonts w:ascii="Sylfaen" w:hAnsi="Sylfaen"/>
          <w:lang w:val="ka-GE"/>
        </w:rPr>
        <w:t xml:space="preserve">სამედიცინო </w:t>
      </w:r>
      <w:r w:rsidR="00C502D3">
        <w:rPr>
          <w:rFonts w:ascii="Sylfaen" w:hAnsi="Sylfaen"/>
          <w:lang w:val="ka-GE"/>
        </w:rPr>
        <w:t xml:space="preserve">დაწესებულებების </w:t>
      </w:r>
      <w:r w:rsidR="00C502D3" w:rsidRPr="00F71924">
        <w:rPr>
          <w:rFonts w:ascii="Sylfaen" w:hAnsi="Sylfaen"/>
          <w:lang w:val="ka-GE"/>
        </w:rPr>
        <w:t xml:space="preserve">ბიუჯეტზე მნიშვნელოვნად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w:t>
      </w:r>
      <w:r w:rsidR="00C502D3">
        <w:rPr>
          <w:rFonts w:ascii="Sylfaen" w:hAnsi="Sylfaen"/>
          <w:lang w:val="ka-GE"/>
        </w:rPr>
        <w:t xml:space="preserve">თუმცა ასევე აღნიშნავენ, რომ </w:t>
      </w:r>
      <w:r w:rsidRPr="000F0236">
        <w:rPr>
          <w:rFonts w:ascii="Sylfaen" w:hAnsi="Sylfaen"/>
          <w:lang w:val="ka-GE"/>
        </w:rPr>
        <w:t>საყოველთაო ჯანდაცვის სახელმწიფო პროგრამის ფარგლებში შესრულებული სამუშაოს ანაზღაურებასთან დაკავშირებული მოცდის პერიოდის უარყოფითი შედეგების თავიდან აცილება შესაძლებელია სწორი დაგეგმვით</w:t>
      </w:r>
      <w:r w:rsidR="00D13CA8">
        <w:rPr>
          <w:rFonts w:ascii="Sylfaen" w:hAnsi="Sylfaen"/>
          <w:lang w:val="ka-GE"/>
        </w:rPr>
        <w:t xml:space="preserve">, თუმცა დიდი ძალისხმევა ესაჭიროება კლინიკის მენეჯმენტს ინსპექტირების სამთვიანი ვადის და ხშირად სახელმწიფოს მხრიდან ასანაზღაურებელი თანხმების დაგვიანების გასამკლავებლად. </w:t>
      </w:r>
    </w:p>
    <w:p w:rsidR="00D13CA8" w:rsidRDefault="00D13CA8" w:rsidP="00D13CA8">
      <w:pPr>
        <w:spacing w:line="360" w:lineRule="auto"/>
        <w:jc w:val="both"/>
        <w:rPr>
          <w:rFonts w:ascii="Sylfaen" w:hAnsi="Sylfaen"/>
          <w:lang w:val="ka-GE"/>
        </w:rPr>
      </w:pPr>
      <w:r>
        <w:rPr>
          <w:rFonts w:ascii="Sylfaen" w:hAnsi="Sylfaen"/>
          <w:lang w:val="ka-GE"/>
        </w:rPr>
        <w:t>უნდა აღინიშნოს, რომ ინტერვიუები ძირითადად ჩატარდა ქსელური კლინიკების მაღალი დონის მენეჯერებთან</w:t>
      </w:r>
      <w:r w:rsidR="00767C42">
        <w:rPr>
          <w:rFonts w:ascii="Sylfaen" w:hAnsi="Sylfaen"/>
          <w:lang w:val="ka-GE"/>
        </w:rPr>
        <w:t xml:space="preserve">. ქსელების დამფუძნებლები ხშირად არიან ერთდროულად სადაზღვევო კომპანიების და  ფარმაცევტული კომპანიების მფლობელებიც. შესაბამისად, მოქნილი მენეჯმენტის წყალობით, მათთვის გაცილებით იოლია თანხების </w:t>
      </w:r>
      <w:r>
        <w:rPr>
          <w:rFonts w:ascii="Sylfaen" w:hAnsi="Sylfaen"/>
          <w:lang w:val="ka-GE"/>
        </w:rPr>
        <w:t>დაგვიანებ</w:t>
      </w:r>
      <w:r w:rsidR="00767C42">
        <w:rPr>
          <w:rFonts w:ascii="Sylfaen" w:hAnsi="Sylfaen"/>
          <w:lang w:val="ka-GE"/>
        </w:rPr>
        <w:t xml:space="preserve">ასთან დაკავშირებული პრობლემების გამკლავება, ვიდრე ცალკე მდგომ საავადმყოფოებისთვის. </w:t>
      </w:r>
      <w:r>
        <w:rPr>
          <w:rFonts w:ascii="Sylfaen" w:hAnsi="Sylfaen"/>
          <w:lang w:val="ka-GE"/>
        </w:rPr>
        <w:t xml:space="preserve"> </w:t>
      </w:r>
    </w:p>
    <w:p w:rsidR="00767C42" w:rsidRDefault="00767C42" w:rsidP="00D13CA8">
      <w:pPr>
        <w:spacing w:line="360" w:lineRule="auto"/>
        <w:jc w:val="both"/>
        <w:rPr>
          <w:rFonts w:ascii="Sylfaen" w:hAnsi="Sylfaen"/>
          <w:lang w:val="ka-GE"/>
        </w:rPr>
      </w:pPr>
      <w:r>
        <w:rPr>
          <w:rFonts w:ascii="Sylfaen" w:hAnsi="Sylfaen"/>
          <w:lang w:val="ka-GE"/>
        </w:rPr>
        <w:t>ტრადიციულად, სახელმწიფოს მხრიდან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 აისახება.</w:t>
      </w:r>
    </w:p>
    <w:p w:rsidR="00767C42" w:rsidRPr="00F71924" w:rsidRDefault="00767C42" w:rsidP="00D13CA8">
      <w:pPr>
        <w:spacing w:line="360" w:lineRule="auto"/>
        <w:jc w:val="both"/>
        <w:rPr>
          <w:rFonts w:ascii="Sylfaen" w:hAnsi="Sylfaen"/>
          <w:lang w:val="ka-GE"/>
        </w:rPr>
      </w:pPr>
      <w:r>
        <w:rPr>
          <w:rFonts w:ascii="Sylfaen" w:hAnsi="Sylfaen"/>
          <w:lang w:val="ka-GE"/>
        </w:rPr>
        <w:t xml:space="preserve">ხარისხის მართვასთან დაკავშირებით ქვეყანაში არსებული მწირი რეგულაციები და  ლიბერალური ეკონომიკური მიდგომები კი არ იძლევა მომსახურების ხარისხის საფუძვლიანი გადამოწმების საშუალებას. </w:t>
      </w:r>
    </w:p>
    <w:p w:rsidR="00767C42" w:rsidRDefault="00767C42" w:rsidP="00F71924">
      <w:pPr>
        <w:spacing w:line="360" w:lineRule="auto"/>
        <w:jc w:val="both"/>
        <w:rPr>
          <w:rFonts w:ascii="Sylfaen" w:hAnsi="Sylfaen"/>
          <w:b/>
          <w:lang w:val="ka-GE"/>
        </w:rPr>
      </w:pPr>
    </w:p>
    <w:p w:rsidR="000F0236" w:rsidRPr="000F0236" w:rsidRDefault="000F0236" w:rsidP="00F71924">
      <w:pPr>
        <w:spacing w:line="360" w:lineRule="auto"/>
        <w:jc w:val="both"/>
        <w:rPr>
          <w:rFonts w:ascii="Sylfaen" w:hAnsi="Sylfaen"/>
          <w:b/>
          <w:lang w:val="ka-GE"/>
        </w:rPr>
      </w:pPr>
      <w:r w:rsidRPr="000F0236">
        <w:rPr>
          <w:rFonts w:ascii="Sylfaen" w:hAnsi="Sylfaen"/>
          <w:b/>
          <w:lang w:val="ka-GE"/>
        </w:rPr>
        <w:t>კერძო სადაზღვევო კომპან</w:t>
      </w:r>
      <w:r w:rsidR="00D13CA8">
        <w:rPr>
          <w:rFonts w:ascii="Sylfaen" w:hAnsi="Sylfaen"/>
          <w:b/>
          <w:lang w:val="ka-GE"/>
        </w:rPr>
        <w:t>ი</w:t>
      </w:r>
      <w:r w:rsidRPr="000F0236">
        <w:rPr>
          <w:rFonts w:ascii="Sylfaen" w:hAnsi="Sylfaen"/>
          <w:b/>
          <w:lang w:val="ka-GE"/>
        </w:rPr>
        <w:t>ები თუ სახელმწიფო</w:t>
      </w:r>
    </w:p>
    <w:p w:rsidR="00BC3942" w:rsidRDefault="00BC3942" w:rsidP="00BC3942">
      <w:pPr>
        <w:spacing w:line="360" w:lineRule="auto"/>
        <w:jc w:val="both"/>
        <w:rPr>
          <w:rFonts w:ascii="Sylfaen" w:hAnsi="Sylfaen"/>
          <w:lang w:val="ka-GE"/>
        </w:rPr>
      </w:pPr>
      <w:r w:rsidRPr="00BC3942">
        <w:rPr>
          <w:rFonts w:ascii="Sylfaen" w:hAnsi="Sylfaen"/>
          <w:lang w:val="ka-GE"/>
        </w:rPr>
        <w:t xml:space="preserve">აღსანიშნავია ის ფაქტი, რომ </w:t>
      </w:r>
      <w:r>
        <w:rPr>
          <w:rFonts w:ascii="Sylfaen" w:hAnsi="Sylfaen"/>
          <w:lang w:val="ka-GE"/>
        </w:rPr>
        <w:t xml:space="preserve">ზოგიერთი </w:t>
      </w:r>
      <w:r w:rsidRPr="00BC3942">
        <w:rPr>
          <w:rFonts w:ascii="Sylfaen" w:hAnsi="Sylfaen"/>
          <w:lang w:val="ka-GE"/>
        </w:rPr>
        <w:t xml:space="preserve">ქსელური </w:t>
      </w:r>
      <w:r w:rsidR="00793209">
        <w:rPr>
          <w:rFonts w:ascii="Sylfaen" w:hAnsi="Sylfaen"/>
          <w:lang w:val="ka-GE"/>
        </w:rPr>
        <w:t>კლინიკების უმეტესობას</w:t>
      </w:r>
      <w:r w:rsidRPr="00BC3942">
        <w:rPr>
          <w:rFonts w:ascii="Sylfaen" w:hAnsi="Sylfaen"/>
          <w:lang w:val="ka-GE"/>
        </w:rPr>
        <w:t xml:space="preserve"> კერძო სადაზღვევო კომპანიებთან ურთიერთობას  </w:t>
      </w:r>
      <w:r w:rsidR="00793209">
        <w:rPr>
          <w:rFonts w:ascii="Sylfaen" w:hAnsi="Sylfaen"/>
          <w:lang w:val="ka-GE"/>
        </w:rPr>
        <w:t>სოციალური მომსახურების სააგენტოსთან</w:t>
      </w:r>
      <w:r w:rsidRPr="00BC3942">
        <w:rPr>
          <w:rFonts w:ascii="Sylfaen" w:hAnsi="Sylfaen"/>
          <w:lang w:val="ka-GE"/>
        </w:rPr>
        <w:t xml:space="preserve"> ურთ</w:t>
      </w:r>
      <w:r w:rsidR="00793209">
        <w:rPr>
          <w:rFonts w:ascii="Sylfaen" w:hAnsi="Sylfaen"/>
          <w:lang w:val="ka-GE"/>
        </w:rPr>
        <w:t>ი</w:t>
      </w:r>
      <w:r w:rsidRPr="00BC3942">
        <w:rPr>
          <w:rFonts w:ascii="Sylfaen" w:hAnsi="Sylfaen"/>
          <w:lang w:val="ka-GE"/>
        </w:rPr>
        <w:t>ერთობა ურჩევნიათ, მიუხედავად ხანგრძივი ინსპექტირების ვადისა და ხანდახან დაგვიანებით ჩარიცხული თანხებისა.</w:t>
      </w:r>
      <w:r w:rsidRPr="00F71924">
        <w:rPr>
          <w:rFonts w:ascii="Sylfaen" w:hAnsi="Sylfaen"/>
          <w:lang w:val="ka-GE"/>
        </w:rPr>
        <w:t xml:space="preserve"> </w:t>
      </w:r>
    </w:p>
    <w:p w:rsidR="00BC3942" w:rsidRDefault="00BC3942" w:rsidP="00BC3942">
      <w:pPr>
        <w:spacing w:line="360" w:lineRule="auto"/>
        <w:jc w:val="both"/>
        <w:rPr>
          <w:rFonts w:ascii="Sylfaen" w:hAnsi="Sylfaen"/>
          <w:lang w:val="ka-GE"/>
        </w:rPr>
      </w:pPr>
      <w:r w:rsidRPr="00BC3942">
        <w:rPr>
          <w:rFonts w:ascii="Sylfaen" w:hAnsi="Sylfaen" w:cs="Sylfaen"/>
          <w:lang w:val="ka-GE"/>
        </w:rPr>
        <w:lastRenderedPageBreak/>
        <w:t>თუმცა, ერთ-ე</w:t>
      </w:r>
      <w:r w:rsidR="00793209">
        <w:rPr>
          <w:rFonts w:ascii="Sylfaen" w:hAnsi="Sylfaen" w:cs="Sylfaen"/>
          <w:lang w:val="ka-GE"/>
        </w:rPr>
        <w:t>რთ</w:t>
      </w:r>
      <w:r w:rsidRPr="00BC3942">
        <w:rPr>
          <w:rFonts w:ascii="Sylfaen" w:hAnsi="Sylfaen" w:cs="Sylfaen"/>
          <w:lang w:val="ka-GE"/>
        </w:rPr>
        <w:t>ი უმსხვილესი ქსელური კლინიკების მენეჯერ</w:t>
      </w:r>
      <w:r w:rsidR="00793209">
        <w:rPr>
          <w:rFonts w:ascii="Sylfaen" w:hAnsi="Sylfaen" w:cs="Sylfaen"/>
          <w:lang w:val="ka-GE"/>
        </w:rPr>
        <w:t>მა</w:t>
      </w:r>
      <w:r w:rsidRPr="00BC3942">
        <w:rPr>
          <w:rFonts w:ascii="Sylfaen" w:hAnsi="Sylfaen" w:cs="Sylfaen"/>
          <w:lang w:val="ka-GE"/>
        </w:rPr>
        <w:t xml:space="preserve"> დაფიქსირდა საწინააღმდეგო მოსაზრება </w:t>
      </w:r>
      <w:r w:rsidRPr="00BC3942">
        <w:rPr>
          <w:rFonts w:ascii="Sylfaen" w:hAnsi="Sylfaen"/>
          <w:lang w:val="ka-GE"/>
        </w:rPr>
        <w:t>კერძო სადაზღვევო კომპანიებთან მიმართებაში</w:t>
      </w:r>
      <w:r w:rsidR="00793209">
        <w:rPr>
          <w:rFonts w:ascii="Sylfaen" w:hAnsi="Sylfaen"/>
          <w:lang w:val="ka-GE"/>
        </w:rPr>
        <w:t>.</w:t>
      </w:r>
      <w:r w:rsidRPr="00BC3942">
        <w:rPr>
          <w:rFonts w:ascii="Sylfaen" w:hAnsi="Sylfaen"/>
          <w:lang w:val="ka-GE"/>
        </w:rPr>
        <w:t xml:space="preserve"> </w:t>
      </w:r>
      <w:r w:rsidR="00793209">
        <w:rPr>
          <w:rFonts w:ascii="Sylfaen" w:hAnsi="Sylfaen"/>
          <w:lang w:val="ka-GE"/>
        </w:rPr>
        <w:t xml:space="preserve">კერძო სადაზღვევო კომპანიებთან </w:t>
      </w:r>
      <w:r w:rsidRPr="00BC3942">
        <w:rPr>
          <w:rFonts w:ascii="Sylfaen" w:hAnsi="Sylfaen"/>
          <w:lang w:val="ka-GE"/>
        </w:rPr>
        <w:t>ხელშეკრულება ძალიან მკაცრად  რეგულირდება, რაც იწვევს ორივე მხარის მიერ ვადების მკაცრად დაცვას.</w:t>
      </w:r>
      <w:r w:rsidRPr="00F71924">
        <w:rPr>
          <w:rFonts w:ascii="Sylfaen" w:hAnsi="Sylfaen"/>
          <w:lang w:val="ka-GE"/>
        </w:rPr>
        <w:t xml:space="preserve"> </w:t>
      </w:r>
      <w:r>
        <w:rPr>
          <w:rFonts w:ascii="Sylfaen" w:hAnsi="Sylfaen"/>
          <w:lang w:val="ka-GE"/>
        </w:rPr>
        <w:t xml:space="preserve">ხელშეკრულების პირობით, თუ სადაზღვევო კომპანია არღვევს </w:t>
      </w:r>
      <w:r w:rsidRPr="00F71924">
        <w:rPr>
          <w:rFonts w:ascii="Sylfaen" w:hAnsi="Sylfaen"/>
          <w:lang w:val="ka-GE"/>
        </w:rPr>
        <w:t xml:space="preserve">კონტრაქტით </w:t>
      </w:r>
      <w:r>
        <w:rPr>
          <w:rFonts w:ascii="Sylfaen" w:hAnsi="Sylfaen"/>
          <w:lang w:val="ka-GE"/>
        </w:rPr>
        <w:t>გათვალისწინებულ</w:t>
      </w:r>
      <w:r w:rsidRPr="00F71924">
        <w:rPr>
          <w:rFonts w:ascii="Sylfaen" w:hAnsi="Sylfaen"/>
          <w:lang w:val="ka-GE"/>
        </w:rPr>
        <w:t xml:space="preserve"> ვადებ</w:t>
      </w:r>
      <w:r>
        <w:rPr>
          <w:rFonts w:ascii="Sylfaen" w:hAnsi="Sylfaen"/>
          <w:lang w:val="ka-GE"/>
        </w:rPr>
        <w:t>ს, იგი</w:t>
      </w:r>
      <w:r w:rsidRPr="00F71924">
        <w:rPr>
          <w:rFonts w:ascii="Sylfaen" w:hAnsi="Sylfaen"/>
          <w:lang w:val="ka-GE"/>
        </w:rPr>
        <w:t xml:space="preserve"> </w:t>
      </w:r>
      <w:r>
        <w:rPr>
          <w:rFonts w:ascii="Sylfaen" w:hAnsi="Sylfaen"/>
          <w:lang w:val="ka-GE"/>
        </w:rPr>
        <w:t xml:space="preserve">დავების/ზარალების განხილვის გარეშე, </w:t>
      </w:r>
      <w:r w:rsidRPr="00F71924">
        <w:rPr>
          <w:rFonts w:ascii="Sylfaen" w:hAnsi="Sylfaen"/>
          <w:lang w:val="ka-GE"/>
        </w:rPr>
        <w:t>ავტომატურად უნაზღაურ</w:t>
      </w:r>
      <w:r>
        <w:rPr>
          <w:rFonts w:ascii="Sylfaen" w:hAnsi="Sylfaen"/>
          <w:lang w:val="ka-GE"/>
        </w:rPr>
        <w:t>ებს კლინიკას მოთხოვნილ</w:t>
      </w:r>
      <w:r w:rsidRPr="00F71924">
        <w:rPr>
          <w:rFonts w:ascii="Sylfaen" w:hAnsi="Sylfaen"/>
          <w:lang w:val="ka-GE"/>
        </w:rPr>
        <w:t xml:space="preserve"> </w:t>
      </w:r>
      <w:r>
        <w:rPr>
          <w:rFonts w:ascii="Sylfaen" w:hAnsi="Sylfaen"/>
          <w:lang w:val="ka-GE"/>
        </w:rPr>
        <w:t>თანხებს. ამიტომ, თუ ადგილი აქვს ვადების დარღ</w:t>
      </w:r>
      <w:r w:rsidR="00793209">
        <w:rPr>
          <w:rFonts w:ascii="Sylfaen" w:hAnsi="Sylfaen"/>
          <w:lang w:val="ka-GE"/>
        </w:rPr>
        <w:t>ვევას</w:t>
      </w:r>
      <w:r>
        <w:rPr>
          <w:rFonts w:ascii="Sylfaen" w:hAnsi="Sylfaen"/>
          <w:lang w:val="ka-GE"/>
        </w:rPr>
        <w:t xml:space="preserve"> </w:t>
      </w:r>
      <w:r w:rsidR="00793209">
        <w:rPr>
          <w:rFonts w:ascii="Sylfaen" w:hAnsi="Sylfaen"/>
          <w:lang w:val="ka-GE"/>
        </w:rPr>
        <w:t>თანხ</w:t>
      </w:r>
      <w:r>
        <w:rPr>
          <w:rFonts w:ascii="Sylfaen" w:hAnsi="Sylfaen"/>
          <w:lang w:val="ka-GE"/>
        </w:rPr>
        <w:t xml:space="preserve">ების ჩარიცხვასთან მიმართებაში, ეს ავტომატურად ნიშნავს აღიარებულ ზარალს, და </w:t>
      </w:r>
      <w:r w:rsidRPr="00F71924">
        <w:rPr>
          <w:rFonts w:ascii="Sylfaen" w:hAnsi="Sylfaen"/>
          <w:lang w:val="ka-GE"/>
        </w:rPr>
        <w:t xml:space="preserve">ჩარიცხვის ვადები აღარ წარმოადგენს  მტკივნეულ საკითხს </w:t>
      </w:r>
      <w:r>
        <w:rPr>
          <w:rFonts w:ascii="Sylfaen" w:hAnsi="Sylfaen"/>
          <w:lang w:val="ka-GE"/>
        </w:rPr>
        <w:t>კლინიკისთვის.</w:t>
      </w:r>
      <w:r w:rsidRPr="00F71924">
        <w:rPr>
          <w:rFonts w:ascii="Sylfaen" w:hAnsi="Sylfaen"/>
          <w:lang w:val="ka-GE"/>
        </w:rPr>
        <w:t xml:space="preserve"> </w:t>
      </w:r>
    </w:p>
    <w:p w:rsidR="00BC3942" w:rsidRPr="00F71924" w:rsidRDefault="00793209" w:rsidP="00D13CA8">
      <w:pPr>
        <w:spacing w:line="360" w:lineRule="auto"/>
        <w:jc w:val="both"/>
        <w:rPr>
          <w:rFonts w:ascii="Sylfaen" w:hAnsi="Sylfaen"/>
          <w:lang w:val="ka-GE"/>
        </w:rPr>
      </w:pPr>
      <w:r>
        <w:rPr>
          <w:rFonts w:ascii="Sylfaen" w:hAnsi="Sylfaen"/>
          <w:lang w:val="ka-GE"/>
        </w:rPr>
        <w:t xml:space="preserve">კიდევ ერთი მიზეზი, რაც განაპირობებს სადაზღვევო კომპანიებტან ურთიერთობის უპირატესობას, არის ის, რომ საყოველთაო ჯანდაცვის პროგრამის ფარგლებში, სოციალური მომსახურების სააგენტოსა და სკლინიკებს შორის ხელშეკრულებას წარმოადგენს საქართველოს მთავრობის 2013 წლის 21 თებერვლის N36 დადგენილება. რიგ შემთხვევებში, სახელმწიფო კლინიკებტან შეთანხმების გარეშე ცვლის დადგენილების პირობებს, რაც ხშირად იწვევს </w:t>
      </w:r>
      <w:r w:rsidR="00D13CA8">
        <w:rPr>
          <w:rFonts w:ascii="Sylfaen" w:hAnsi="Sylfaen"/>
          <w:lang w:val="ka-GE"/>
        </w:rPr>
        <w:t xml:space="preserve">კლინიკების ოპერაციული წესების </w:t>
      </w:r>
      <w:r>
        <w:rPr>
          <w:rFonts w:ascii="Sylfaen" w:hAnsi="Sylfaen"/>
          <w:lang w:val="ka-GE"/>
        </w:rPr>
        <w:t>ცვლილებას</w:t>
      </w:r>
      <w:r w:rsidR="00D13CA8">
        <w:rPr>
          <w:rFonts w:ascii="Sylfaen" w:hAnsi="Sylfaen"/>
          <w:lang w:val="ka-GE"/>
        </w:rPr>
        <w:t xml:space="preserve">. მათი მოსაზრებით, </w:t>
      </w:r>
      <w:r w:rsidR="00BC3942" w:rsidRPr="00D13CA8">
        <w:rPr>
          <w:rFonts w:ascii="Sylfaen" w:hAnsi="Sylfaen"/>
          <w:lang w:val="ka-GE"/>
        </w:rPr>
        <w:t>კლინიკ</w:t>
      </w:r>
      <w:r w:rsidR="00D13CA8" w:rsidRPr="00D13CA8">
        <w:rPr>
          <w:rFonts w:ascii="Sylfaen" w:hAnsi="Sylfaen"/>
          <w:lang w:val="ka-GE"/>
        </w:rPr>
        <w:t xml:space="preserve">ები </w:t>
      </w:r>
      <w:r w:rsidR="00BC3942" w:rsidRPr="00D13CA8">
        <w:rPr>
          <w:rFonts w:ascii="Sylfaen" w:hAnsi="Sylfaen"/>
          <w:lang w:val="ka-GE"/>
        </w:rPr>
        <w:t>იძულებულ</w:t>
      </w:r>
      <w:r w:rsidR="00D13CA8" w:rsidRPr="00D13CA8">
        <w:rPr>
          <w:rFonts w:ascii="Sylfaen" w:hAnsi="Sylfaen"/>
          <w:lang w:val="ka-GE"/>
        </w:rPr>
        <w:t>ი არიან</w:t>
      </w:r>
      <w:r w:rsidR="00BC3942" w:rsidRPr="00D13CA8">
        <w:rPr>
          <w:rFonts w:ascii="Sylfaen" w:hAnsi="Sylfaen"/>
          <w:lang w:val="ka-GE"/>
        </w:rPr>
        <w:t xml:space="preserve"> ითანამშროლო</w:t>
      </w:r>
      <w:r w:rsidR="00D13CA8" w:rsidRPr="00D13CA8">
        <w:rPr>
          <w:rFonts w:ascii="Sylfaen" w:hAnsi="Sylfaen"/>
          <w:lang w:val="ka-GE"/>
        </w:rPr>
        <w:t>ნ</w:t>
      </w:r>
      <w:r w:rsidR="00BC3942" w:rsidRPr="00D13CA8">
        <w:rPr>
          <w:rFonts w:ascii="Sylfaen" w:hAnsi="Sylfaen"/>
          <w:lang w:val="ka-GE"/>
        </w:rPr>
        <w:t xml:space="preserve"> სახელმწიფოსთან</w:t>
      </w:r>
      <w:r w:rsidR="00D13CA8" w:rsidRPr="00D13CA8">
        <w:rPr>
          <w:rFonts w:ascii="Sylfaen" w:hAnsi="Sylfaen"/>
          <w:lang w:val="ka-GE"/>
        </w:rPr>
        <w:t xml:space="preserve">, რადგან სახელმწიფო უკვე წარმოადგენს ჯანდაცვის სერვისების მიმწოდებელ უმსხვილეს მოთამაშეს სამედიცინო ბაზარზე. </w:t>
      </w:r>
      <w:r w:rsidR="00BC3942" w:rsidRPr="00D13CA8">
        <w:rPr>
          <w:rFonts w:ascii="Sylfaen" w:hAnsi="Sylfaen"/>
          <w:lang w:val="ka-GE"/>
        </w:rPr>
        <w:t xml:space="preserve"> </w:t>
      </w:r>
    </w:p>
    <w:p w:rsidR="000F0236" w:rsidRPr="000F0236" w:rsidRDefault="000F0236" w:rsidP="00F71924">
      <w:pPr>
        <w:spacing w:line="360" w:lineRule="auto"/>
        <w:jc w:val="both"/>
        <w:rPr>
          <w:rFonts w:ascii="Sylfaen" w:hAnsi="Sylfaen"/>
          <w:b/>
          <w:i/>
          <w:lang w:val="ka-GE"/>
        </w:rPr>
      </w:pPr>
      <w:r w:rsidRPr="000F0236">
        <w:rPr>
          <w:rFonts w:ascii="Sylfaen" w:hAnsi="Sylfaen"/>
          <w:b/>
          <w:i/>
          <w:lang w:val="ka-GE"/>
        </w:rPr>
        <w:t>რეკომენდაციები ინსპექტირების ვადების შემცირებისთვის</w:t>
      </w:r>
    </w:p>
    <w:p w:rsidR="007000BE" w:rsidRDefault="007000BE" w:rsidP="00F71924">
      <w:pPr>
        <w:spacing w:line="360" w:lineRule="auto"/>
        <w:jc w:val="both"/>
        <w:rPr>
          <w:rFonts w:ascii="Sylfaen" w:hAnsi="Sylfaen"/>
          <w:lang w:val="ka-GE"/>
        </w:rPr>
      </w:pPr>
      <w:r w:rsidRPr="00F71924">
        <w:rPr>
          <w:rFonts w:ascii="Sylfaen" w:hAnsi="Sylfaen"/>
          <w:lang w:val="ka-GE"/>
        </w:rPr>
        <w:t xml:space="preserve">ინსპექტირების ვადების შემცირების ერთ-ერთი მნიშვნელოვანი პირობაა </w:t>
      </w:r>
      <w:r w:rsidR="00963688" w:rsidRPr="00F71924">
        <w:rPr>
          <w:rFonts w:ascii="Sylfaen" w:hAnsi="Sylfaen"/>
          <w:lang w:val="ka-GE"/>
        </w:rPr>
        <w:t xml:space="preserve">დიაგნოზთან შეჭიდული ჯგუფების  </w:t>
      </w:r>
      <w:r w:rsidRPr="00F71924">
        <w:rPr>
          <w:rFonts w:ascii="Sylfaen" w:hAnsi="Sylfaen"/>
          <w:lang w:val="ka-GE"/>
        </w:rPr>
        <w:t>მეთოდის დანერგვა, რომელიც დაასტანდარტებს და დააჯგუფებს მსგავს შემთხვევებს, მნიშვნელოვნად გაამარტივებს ადმინისტრირების პროცესს. ასევე ბევრად გაამარტივებს ინსპექტირებას ელექტრონული ანგარიშგების სისტემის დახვეწა. დაგეგმილია სააგნეტოს სტარეგიულ შემსყიდველად ჩამოყალიბება, სტანდარტული ოპერაციული პროცე</w:t>
      </w:r>
      <w:r w:rsidR="00D63EAB" w:rsidRPr="00F71924">
        <w:rPr>
          <w:rFonts w:ascii="Sylfaen" w:hAnsi="Sylfaen"/>
          <w:lang w:val="ka-GE"/>
        </w:rPr>
        <w:t>დ</w:t>
      </w:r>
      <w:r w:rsidRPr="00F71924">
        <w:rPr>
          <w:rFonts w:ascii="Sylfaen" w:hAnsi="Sylfaen"/>
          <w:lang w:val="ka-GE"/>
        </w:rPr>
        <w:t xml:space="preserve">ურების (SOP) დახვეწა და თანამშრომლების წახალისების ახალი მექანიზმების დანერგვა.  </w:t>
      </w:r>
    </w:p>
    <w:p w:rsidR="004C6F18" w:rsidRDefault="004C6F18" w:rsidP="00F71924">
      <w:pPr>
        <w:spacing w:line="360" w:lineRule="auto"/>
        <w:jc w:val="both"/>
        <w:rPr>
          <w:rFonts w:ascii="Sylfaen" w:hAnsi="Sylfaen"/>
          <w:lang w:val="ka-GE"/>
        </w:rPr>
      </w:pPr>
      <w:r>
        <w:rPr>
          <w:rFonts w:ascii="Sylfaen" w:hAnsi="Sylfaen"/>
          <w:lang w:val="ka-GE"/>
        </w:rPr>
        <w:t xml:space="preserve">კლინიკის მენეჯერების რეკომენდაციით, მნიშვნელოვანია ასანაზღაურებელი შემთხვევების მოცულობის, ინსპექტირებისთვის საჭირო დროის და არსებული ადამიანური, ფინანსური და ტექნიკური რესურსების ანალიზი, რათა განისაზღვროს ინსპექტირების პროცედურების დასტანდარტება და ოპტიმალური რესურსების გამოძებნა. </w:t>
      </w:r>
    </w:p>
    <w:p w:rsidR="00610089" w:rsidRDefault="008A0C2A" w:rsidP="00F71924">
      <w:pPr>
        <w:spacing w:line="360" w:lineRule="auto"/>
        <w:jc w:val="both"/>
        <w:rPr>
          <w:rFonts w:ascii="Sylfaen" w:hAnsi="Sylfaen"/>
          <w:lang w:val="ka-GE"/>
        </w:rPr>
      </w:pPr>
      <w:r>
        <w:rPr>
          <w:rFonts w:ascii="Sylfaen" w:hAnsi="Sylfaen"/>
          <w:lang w:val="ka-GE"/>
        </w:rPr>
        <w:lastRenderedPageBreak/>
        <w:t>სამინისტრომ უნდა გააგრძელოს მუშაობა ელექტრონული სამედიცინო ისტორების დანერგვის მიმართულებით, რომელიც შეამცირებს სამედიცინო დაწესებულებების მიერ წარდგენილ საანგარიშგებო დოკუმენტაციებში ხარვეზებს, გაამარტივებს მათი დამუშავების პროცესს და შეამცირებს ინსპექტირების ვადებს.</w:t>
      </w:r>
    </w:p>
    <w:p w:rsidR="004C6F18" w:rsidRPr="004C6F18" w:rsidRDefault="004C6F18" w:rsidP="004C6F18">
      <w:pPr>
        <w:pStyle w:val="Heading1"/>
        <w:rPr>
          <w:sz w:val="22"/>
          <w:lang w:val="ka-GE"/>
        </w:rPr>
      </w:pPr>
      <w:bookmarkStart w:id="14" w:name="_Toc517977601"/>
      <w:r w:rsidRPr="004C6F18">
        <w:rPr>
          <w:rFonts w:ascii="Sylfaen" w:hAnsi="Sylfaen" w:cs="Sylfaen"/>
          <w:sz w:val="22"/>
          <w:lang w:val="ka-GE"/>
        </w:rPr>
        <w:lastRenderedPageBreak/>
        <w:t>დასკვნა</w:t>
      </w:r>
      <w:bookmarkEnd w:id="14"/>
    </w:p>
    <w:p w:rsidR="00610089" w:rsidRDefault="00610089" w:rsidP="00610089">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bCs/>
          <w:color w:val="2222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F71924">
        <w:rPr>
          <w:rFonts w:ascii="Sylfaen" w:hAnsi="Sylfaen" w:cs="Sylfaen"/>
          <w:b/>
          <w:bCs/>
          <w:color w:val="222222"/>
          <w:shd w:val="clear" w:color="auto" w:fill="FFFFFF"/>
          <w:lang w:val="ka-GE"/>
        </w:rPr>
        <w:t xml:space="preserve"> (</w:t>
      </w:r>
      <w:r w:rsidRPr="00F71924">
        <w:rPr>
          <w:rFonts w:ascii="Sylfaen" w:hAnsi="Sylfaen"/>
          <w:lang w:val="ka-GE"/>
        </w:rPr>
        <w:t>Murray, CJ, Frenk, J, 2000).</w:t>
      </w:r>
      <w:r w:rsidRPr="00F71924">
        <w:rPr>
          <w:rFonts w:ascii="Sylfaen" w:hAnsi="Sylfaen" w:cs="Sylfaen"/>
          <w:color w:val="222222"/>
          <w:shd w:val="clear" w:color="auto" w:fill="FFFFFF"/>
          <w:lang w:val="ka-GE"/>
        </w:rPr>
        <w:t xml:space="preserve">  მოქნილი ჯანდაცვის სისტემისთვის ერთ-ერთი მნიშვნელოვანი ფაქტორია </w:t>
      </w:r>
      <w:r>
        <w:rPr>
          <w:rFonts w:ascii="Sylfaen" w:hAnsi="Sylfaen" w:cs="Sylfaen"/>
          <w:color w:val="222222"/>
          <w:shd w:val="clear" w:color="auto" w:fill="FFFFFF"/>
          <w:lang w:val="ka-GE"/>
        </w:rPr>
        <w:t xml:space="preserve">ქვეყნის </w:t>
      </w:r>
      <w:r w:rsidRPr="00F71924">
        <w:rPr>
          <w:rFonts w:ascii="Sylfaen" w:hAnsi="Sylfaen" w:cs="Sylfaen"/>
          <w:color w:val="222222"/>
          <w:shd w:val="clear" w:color="auto" w:fill="FFFFFF"/>
          <w:lang w:val="ka-GE"/>
        </w:rPr>
        <w:t>ისეთი ჯანდაცვის სახელმწიფო სერვისები</w:t>
      </w:r>
      <w:r>
        <w:rPr>
          <w:rFonts w:ascii="Sylfaen" w:hAnsi="Sylfaen" w:cs="Sylfaen"/>
          <w:color w:val="222222"/>
          <w:shd w:val="clear" w:color="auto" w:fill="FFFFFF"/>
          <w:lang w:val="ka-GE"/>
        </w:rPr>
        <w:t xml:space="preserve">თ, სამედიცინო დაწესებულებებისა თუ სამედიცინო პერსონალით უზრუნველყოფა, </w:t>
      </w:r>
      <w:r w:rsidRPr="00F71924">
        <w:rPr>
          <w:rFonts w:ascii="Sylfaen" w:hAnsi="Sylfaen" w:cs="Sylfaen"/>
          <w:color w:val="222222"/>
          <w:shd w:val="clear" w:color="auto" w:fill="FFFFFF"/>
          <w:lang w:val="ka-GE"/>
        </w:rPr>
        <w:t xml:space="preserve">რომელიც ხელს შეუწყობს ადამიანთა ჯანმრთელობის მდგომარეობის გაუმჯობესებასა და შენარჩუნებას.  </w:t>
      </w:r>
    </w:p>
    <w:p w:rsidR="00610089" w:rsidRDefault="00610089" w:rsidP="00610089">
      <w:pPr>
        <w:keepNext/>
        <w:tabs>
          <w:tab w:val="left" w:pos="2410"/>
          <w:tab w:val="left" w:pos="9072"/>
        </w:tabs>
        <w:spacing w:before="120" w:after="240" w:line="360" w:lineRule="auto"/>
        <w:jc w:val="both"/>
        <w:rPr>
          <w:rFonts w:ascii="Sylfaen" w:eastAsia="Times New Roman" w:hAnsi="Sylfaen" w:cs="Times New Roman"/>
          <w:noProof/>
          <w:lang w:val="ka-GE"/>
        </w:rPr>
      </w:pPr>
      <w:r w:rsidRPr="00F71924">
        <w:rPr>
          <w:rFonts w:ascii="Sylfaen" w:eastAsia="Times New Roman" w:hAnsi="Sylfaen" w:cs="Arial"/>
          <w:bCs/>
          <w:lang w:val="ka-GE"/>
        </w:rPr>
        <w:t xml:space="preserve">1990-იანი წლებიდან, დამოუკიდებლობის მოპოვების შემდეგ, </w:t>
      </w:r>
      <w:r w:rsidRPr="00F71924">
        <w:rPr>
          <w:rFonts w:ascii="Sylfaen" w:hAnsi="Sylfaen"/>
          <w:lang w:val="ka-GE"/>
        </w:rPr>
        <w:t>საქართველომ უნივერსალური მოცვის მიღწევის მიმართულებით მრავალფეროვანი და საინტერესო გზა განვლო</w:t>
      </w:r>
      <w:r>
        <w:rPr>
          <w:rFonts w:ascii="Sylfaen" w:hAnsi="Sylfaen"/>
          <w:lang w:val="ka-GE"/>
        </w:rPr>
        <w:t xml:space="preserve">. </w:t>
      </w:r>
      <w:r w:rsidRPr="00F71924">
        <w:rPr>
          <w:rFonts w:ascii="Sylfaen" w:eastAsia="Times New Roman" w:hAnsi="Sylfaen" w:cs="Arial"/>
          <w:bCs/>
          <w:lang w:val="ka-GE"/>
        </w:rPr>
        <w:t xml:space="preserve">1995-2003 </w:t>
      </w:r>
      <w:r>
        <w:rPr>
          <w:rFonts w:ascii="Sylfaen" w:eastAsia="Times New Roman" w:hAnsi="Sylfaen" w:cs="Arial"/>
          <w:bCs/>
          <w:lang w:val="ka-GE"/>
        </w:rPr>
        <w:t xml:space="preserve">წლებში ქვეყანაში ფუნქციონირებდა </w:t>
      </w:r>
      <w:r w:rsidRPr="00F71924">
        <w:rPr>
          <w:rFonts w:ascii="Sylfaen" w:eastAsia="Times New Roman" w:hAnsi="Sylfaen" w:cs="Arial"/>
          <w:bCs/>
          <w:lang w:val="ka-GE"/>
        </w:rPr>
        <w:t xml:space="preserve">ჯანმრთელობის სავალდებულო დაზღვევის </w:t>
      </w:r>
      <w:r>
        <w:rPr>
          <w:rFonts w:ascii="Sylfaen" w:eastAsia="Times New Roman" w:hAnsi="Sylfaen" w:cs="Arial"/>
          <w:bCs/>
          <w:lang w:val="ka-GE"/>
        </w:rPr>
        <w:t xml:space="preserve">მოდელი (ე.წ. 3%+1%). </w:t>
      </w:r>
      <w:r w:rsidRPr="00F71924">
        <w:rPr>
          <w:rFonts w:ascii="Sylfaen" w:hAnsi="Sylfaen"/>
          <w:lang w:val="ka-GE"/>
        </w:rPr>
        <w:t xml:space="preserve">2007-2012 </w:t>
      </w:r>
      <w:r>
        <w:rPr>
          <w:rFonts w:ascii="Sylfaen" w:hAnsi="Sylfaen"/>
          <w:lang w:val="ka-GE"/>
        </w:rPr>
        <w:t>დაინერგა</w:t>
      </w:r>
      <w:r w:rsidRPr="00F71924">
        <w:rPr>
          <w:rFonts w:ascii="Sylfaen" w:hAnsi="Sylfaen"/>
          <w:lang w:val="ka-GE"/>
        </w:rPr>
        <w:t xml:space="preserve"> მიზნობრივი ჯგუფებისთვის ჯანმრთელობის სახელმწიფო დაზღვევ</w:t>
      </w:r>
      <w:r>
        <w:rPr>
          <w:rFonts w:ascii="Sylfaen" w:hAnsi="Sylfaen"/>
          <w:lang w:val="ka-GE"/>
        </w:rPr>
        <w:t>ის მოდელი</w:t>
      </w:r>
      <w:r w:rsidRPr="00F71924">
        <w:rPr>
          <w:rFonts w:ascii="Sylfaen" w:hAnsi="Sylfaen"/>
          <w:lang w:val="ka-GE"/>
        </w:rPr>
        <w:t xml:space="preserve"> კერძო სადაზღვევო კომპანიების მეშვეობით</w:t>
      </w:r>
      <w:r>
        <w:rPr>
          <w:rFonts w:ascii="Sylfaen" w:hAnsi="Sylfaen"/>
          <w:lang w:val="ka-GE"/>
        </w:rPr>
        <w:t xml:space="preserve">. </w:t>
      </w:r>
      <w:r w:rsidRPr="00F71924">
        <w:rPr>
          <w:rFonts w:ascii="Sylfaen" w:eastAsia="Times New Roman" w:hAnsi="Sylfaen" w:cs="Times New Roman"/>
          <w:noProof/>
          <w:lang w:val="ka-GE"/>
        </w:rPr>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w:t>
      </w:r>
      <w:r>
        <w:rPr>
          <w:rFonts w:ascii="Sylfaen" w:eastAsia="Times New Roman" w:hAnsi="Sylfaen" w:cs="Times New Roman"/>
          <w:noProof/>
          <w:lang w:val="ka-GE"/>
        </w:rPr>
        <w:t xml:space="preserve"> და ამოქმედდა საყოველთაო ჯანდაცვის სახელმწიფო პროგრამა, რომელმაც შესაძლებელი გახადა ბაზისურ სამედიცინო სერვისებზე უნივერსალური წვდომა.</w:t>
      </w:r>
    </w:p>
    <w:p w:rsidR="00610089" w:rsidRDefault="00610089" w:rsidP="00610089">
      <w:pPr>
        <w:keepNext/>
        <w:tabs>
          <w:tab w:val="left" w:pos="2410"/>
          <w:tab w:val="left" w:pos="9072"/>
        </w:tabs>
        <w:spacing w:before="120" w:after="240" w:line="360" w:lineRule="auto"/>
        <w:jc w:val="both"/>
        <w:rPr>
          <w:rFonts w:ascii="Sylfaen" w:eastAsia="Sylfaen" w:hAnsi="Sylfaen"/>
          <w:lang w:val="ka-GE"/>
        </w:rPr>
      </w:pPr>
      <w:r>
        <w:rPr>
          <w:rFonts w:ascii="Sylfaen" w:eastAsia="Times New Roman" w:hAnsi="Sylfaen" w:cs="Times New Roman"/>
          <w:noProof/>
          <w:lang w:val="ka-GE"/>
        </w:rPr>
        <w:t xml:space="preserve">პროგრამის ფარგლებში გათვალისწინებული სერვისების მრავალფეროვნება და მათი დაფინანსების მექანიზმები მიმზიდველს ხდის პროგრამას სერვისის მიმწოდებლებისთვის. </w:t>
      </w:r>
      <w:r>
        <w:rPr>
          <w:rFonts w:ascii="Sylfaen" w:hAnsi="Sylfaen" w:cs="Sylfaen"/>
          <w:color w:val="222222"/>
          <w:shd w:val="clear" w:color="auto" w:fill="FFFFFF"/>
          <w:lang w:val="ka-GE"/>
        </w:rPr>
        <w:t xml:space="preserve">საყოველთაო ჯანდაცვის პროგრამაში მონაწილეობისთვის სამედიცინო დაწესებულება უნდა აკმაყოფილებდეს </w:t>
      </w:r>
      <w:r w:rsidRPr="00F71924">
        <w:rPr>
          <w:rFonts w:ascii="Sylfaen" w:hAnsi="Sylfaen" w:cs="Sylfaen"/>
          <w:color w:val="222222"/>
          <w:shd w:val="clear" w:color="auto" w:fill="FFFFFF"/>
          <w:lang w:val="ka-GE"/>
        </w:rPr>
        <w:t xml:space="preserve">საყოველთაო ჯანდაცვის სახელმწიფო პროგრამის ფარგლებში წარმოებული სერვისის მიწოდებისათვის </w:t>
      </w:r>
      <w:r w:rsidRPr="00610089">
        <w:rPr>
          <w:rFonts w:ascii="Sylfaen" w:eastAsia="Sylfaen" w:hAnsi="Sylfaen"/>
          <w:lang w:val="ka-GE"/>
        </w:rPr>
        <w:t>კანონმდებლობით დადგენილ მოთხოვნებს</w:t>
      </w:r>
      <w:r>
        <w:rPr>
          <w:rFonts w:ascii="Sylfaen" w:eastAsia="Sylfaen" w:hAnsi="Sylfaen"/>
          <w:lang w:val="ka-GE"/>
        </w:rPr>
        <w:t xml:space="preserve">. ქვეყანაში არსებული საავადმყოფოთა 96%-ზე მეტი საყოველთაო ჯანდაცვის პროგრამის მიმწოდებელს წარმოადგენს. </w:t>
      </w:r>
    </w:p>
    <w:p w:rsidR="00610089" w:rsidRDefault="00610089" w:rsidP="00610089">
      <w:pPr>
        <w:keepNext/>
        <w:tabs>
          <w:tab w:val="left" w:pos="2410"/>
          <w:tab w:val="left" w:pos="9072"/>
        </w:tabs>
        <w:spacing w:before="120" w:after="240" w:line="360" w:lineRule="auto"/>
        <w:jc w:val="both"/>
        <w:rPr>
          <w:rFonts w:ascii="Sylfaen" w:hAnsi="Sylfaen" w:cs="Sylfaen"/>
          <w:color w:val="222222"/>
          <w:shd w:val="clear" w:color="auto" w:fill="FFFFFF"/>
          <w:lang w:val="ka-GE"/>
        </w:rPr>
      </w:pPr>
      <w:r w:rsidRPr="00F71924">
        <w:rPr>
          <w:rFonts w:ascii="Sylfaen" w:hAnsi="Sylfaen" w:cs="Sylfaen"/>
          <w:color w:val="222222"/>
          <w:shd w:val="clear" w:color="auto" w:fill="FFFFFF"/>
          <w:lang w:val="ka-GE"/>
        </w:rPr>
        <w:t xml:space="preserve">ლიტერატურის </w:t>
      </w:r>
      <w:r>
        <w:rPr>
          <w:rFonts w:ascii="Sylfaen" w:hAnsi="Sylfaen" w:cs="Sylfaen"/>
          <w:color w:val="222222"/>
          <w:shd w:val="clear" w:color="auto" w:fill="FFFFFF"/>
          <w:lang w:val="ka-GE"/>
        </w:rPr>
        <w:t>სიღმისეულმა ანალიზმა და კვლევის შედეგებმა</w:t>
      </w:r>
      <w:r w:rsidRPr="00F71924">
        <w:rPr>
          <w:rFonts w:ascii="Sylfaen" w:hAnsi="Sylfaen" w:cs="Sylfaen"/>
          <w:color w:val="222222"/>
          <w:shd w:val="clear" w:color="auto" w:fill="FFFFFF"/>
          <w:lang w:val="ka-GE"/>
        </w:rPr>
        <w:t xml:space="preserve"> გამოავლინა</w:t>
      </w:r>
      <w:r>
        <w:rPr>
          <w:rFonts w:ascii="Sylfaen" w:hAnsi="Sylfaen" w:cs="Sylfaen"/>
          <w:color w:val="222222"/>
          <w:shd w:val="clear" w:color="auto" w:fill="FFFFFF"/>
          <w:lang w:val="ka-GE"/>
        </w:rPr>
        <w:t xml:space="preserve"> </w:t>
      </w:r>
      <w:r w:rsidRPr="00F71924">
        <w:rPr>
          <w:rFonts w:ascii="Sylfaen" w:hAnsi="Sylfaen" w:cs="Sylfaen"/>
          <w:color w:val="222222"/>
          <w:shd w:val="clear" w:color="auto" w:fill="FFFFFF"/>
          <w:lang w:val="ka-GE"/>
        </w:rPr>
        <w:t>მთელი რიგი პრობლემები საყოველთაო ჯანდაცვის პროგრამის ფარგლებში სავადმყოფოების მიერ გაწეული მომსახურების ანაზღაურების ვადებთან დაკავშირებით.</w:t>
      </w:r>
      <w:r>
        <w:rPr>
          <w:rFonts w:ascii="Sylfaen" w:hAnsi="Sylfaen" w:cs="Sylfaen"/>
          <w:color w:val="222222"/>
          <w:shd w:val="clear" w:color="auto" w:fill="FFFFFF"/>
          <w:lang w:val="ka-GE"/>
        </w:rPr>
        <w:t xml:space="preserve"> </w:t>
      </w:r>
    </w:p>
    <w:p w:rsidR="00610089" w:rsidRDefault="00610089" w:rsidP="00610089">
      <w:pPr>
        <w:spacing w:line="360" w:lineRule="auto"/>
        <w:jc w:val="both"/>
        <w:rPr>
          <w:rFonts w:ascii="Sylfaen" w:hAnsi="Sylfaen"/>
          <w:lang w:val="ka-GE"/>
        </w:rPr>
      </w:pPr>
      <w:r w:rsidRPr="00F71924">
        <w:rPr>
          <w:rFonts w:ascii="Sylfaen" w:hAnsi="Sylfaen"/>
          <w:lang w:val="ka-GE"/>
        </w:rPr>
        <w:t>მთავარ გამოწვევა</w:t>
      </w:r>
      <w:r>
        <w:rPr>
          <w:rFonts w:ascii="Sylfaen" w:hAnsi="Sylfaen"/>
          <w:lang w:val="ka-GE"/>
        </w:rPr>
        <w:t>ს წარმოადგენს</w:t>
      </w:r>
      <w:r w:rsidRPr="00F71924">
        <w:rPr>
          <w:rFonts w:ascii="Sylfaen" w:hAnsi="Sylfaen"/>
          <w:lang w:val="ka-GE"/>
        </w:rPr>
        <w:t xml:space="preserve">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დეფიციტი.</w:t>
      </w:r>
      <w:r>
        <w:rPr>
          <w:rFonts w:ascii="Sylfaen" w:hAnsi="Sylfaen"/>
          <w:lang w:val="ka-GE"/>
        </w:rPr>
        <w:t xml:space="preserve"> საანგარიშგებო დოკუმენტების ინსპექტირების ადმინისტრირების სირთულე, </w:t>
      </w:r>
      <w:r>
        <w:rPr>
          <w:rFonts w:ascii="Sylfaen" w:hAnsi="Sylfaen"/>
          <w:lang w:val="ka-GE"/>
        </w:rPr>
        <w:lastRenderedPageBreak/>
        <w:t>პროვაიდერების მიერ წარდგენილი ხარვეზიანი დოკუმენტების გასწორებისთვის საჭირო დრო, ანგარიშგების დამუშავებისთვის სტანდარტული პროცედურების არარსებობა და ადამიანური რესურსების მოძრაობა, ელექტ</w:t>
      </w:r>
      <w:r w:rsidRPr="00F71924">
        <w:rPr>
          <w:rFonts w:ascii="Sylfaen" w:hAnsi="Sylfaen"/>
          <w:lang w:val="ka-GE"/>
        </w:rPr>
        <w:t>რ</w:t>
      </w:r>
      <w:r>
        <w:rPr>
          <w:rFonts w:ascii="Sylfaen" w:hAnsi="Sylfaen"/>
          <w:lang w:val="ka-GE"/>
        </w:rPr>
        <w:t>ო</w:t>
      </w:r>
      <w:r w:rsidRPr="00F71924">
        <w:rPr>
          <w:rFonts w:ascii="Sylfaen" w:hAnsi="Sylfaen"/>
          <w:lang w:val="ka-GE"/>
        </w:rPr>
        <w:t xml:space="preserve">ნული </w:t>
      </w:r>
      <w:r>
        <w:rPr>
          <w:rFonts w:ascii="Sylfaen" w:hAnsi="Sylfaen"/>
          <w:lang w:val="ka-GE"/>
        </w:rPr>
        <w:t>ჯანდაცვის</w:t>
      </w:r>
      <w:r w:rsidRPr="00F71924">
        <w:rPr>
          <w:rFonts w:ascii="Sylfaen" w:hAnsi="Sylfaen"/>
          <w:lang w:val="ka-GE"/>
        </w:rPr>
        <w:t xml:space="preserve"> სისტემის სიმძლავრე</w:t>
      </w:r>
      <w:r>
        <w:rPr>
          <w:rFonts w:ascii="Sylfaen" w:hAnsi="Sylfaen"/>
          <w:lang w:val="ka-GE"/>
        </w:rPr>
        <w:t xml:space="preserve"> და</w:t>
      </w:r>
      <w:r w:rsidRPr="00F71924">
        <w:rPr>
          <w:rFonts w:ascii="Sylfaen" w:hAnsi="Sylfaen"/>
          <w:lang w:val="ka-GE"/>
        </w:rPr>
        <w:t xml:space="preserve"> მოქნილობა (E-health)</w:t>
      </w:r>
      <w:r>
        <w:rPr>
          <w:rFonts w:ascii="Sylfaen" w:hAnsi="Sylfaen"/>
          <w:lang w:val="ka-GE"/>
        </w:rPr>
        <w:t>,</w:t>
      </w:r>
      <w:r w:rsidRPr="00F71924">
        <w:rPr>
          <w:rFonts w:ascii="Sylfaen" w:hAnsi="Sylfaen"/>
          <w:lang w:val="ka-GE"/>
        </w:rPr>
        <w:t xml:space="preserve"> ინტერნეტის დაბალი სიჩქარე</w:t>
      </w:r>
      <w:r>
        <w:rPr>
          <w:rFonts w:ascii="Sylfaen" w:hAnsi="Sylfaen"/>
          <w:lang w:val="ka-GE"/>
        </w:rPr>
        <w:t xml:space="preserve"> განაპირობებს გაწეული მომსახურების ანაზღაუდების ვადის გახანგრძლივებას. </w:t>
      </w:r>
    </w:p>
    <w:p w:rsidR="00610089" w:rsidRDefault="00610089" w:rsidP="00610089">
      <w:pPr>
        <w:spacing w:line="360" w:lineRule="auto"/>
        <w:jc w:val="both"/>
        <w:rPr>
          <w:rFonts w:ascii="Sylfaen" w:hAnsi="Sylfaen"/>
          <w:lang w:val="ka-GE"/>
        </w:rPr>
      </w:pPr>
      <w:r w:rsidRPr="00F71924">
        <w:rPr>
          <w:rFonts w:ascii="Sylfaen" w:hAnsi="Sylfaen"/>
          <w:lang w:val="ka-GE"/>
        </w:rPr>
        <w:t xml:space="preserve">სამედიცინო </w:t>
      </w:r>
      <w:r>
        <w:rPr>
          <w:rFonts w:ascii="Sylfaen" w:hAnsi="Sylfaen"/>
          <w:lang w:val="ka-GE"/>
        </w:rPr>
        <w:t xml:space="preserve">დაწესებულებების </w:t>
      </w:r>
      <w:r w:rsidRPr="00F71924">
        <w:rPr>
          <w:rFonts w:ascii="Sylfaen" w:hAnsi="Sylfaen"/>
          <w:lang w:val="ka-GE"/>
        </w:rPr>
        <w:t xml:space="preserve">ბიუჯეტზე მნიშვნელოვნად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w:t>
      </w:r>
      <w:r>
        <w:rPr>
          <w:rFonts w:ascii="Sylfaen" w:hAnsi="Sylfaen"/>
          <w:lang w:val="ka-GE"/>
        </w:rPr>
        <w:t>თუმცა, კლინიკები სწორი მენეჯმენტით და მოქნილობით ცდილობენ არსებული გამოწვევის დაძლევას. უნდა აღინიშნოს, რომ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ხარისხზეც აისახება.</w:t>
      </w:r>
    </w:p>
    <w:p w:rsidR="00610089" w:rsidRDefault="00610089" w:rsidP="00610089">
      <w:pPr>
        <w:spacing w:line="360" w:lineRule="auto"/>
        <w:jc w:val="both"/>
        <w:rPr>
          <w:rFonts w:ascii="Sylfaen" w:hAnsi="Sylfaen"/>
          <w:lang w:val="ka-GE"/>
        </w:rPr>
      </w:pPr>
      <w:r>
        <w:rPr>
          <w:rFonts w:ascii="Sylfaen" w:hAnsi="Sylfaen"/>
          <w:lang w:val="ka-GE"/>
        </w:rPr>
        <w:t xml:space="preserve">ქვეყანაში არსებული სიტუაციის ანალიზის და მსოფლიოს მოწინავე ქვეყნების გამოცდილებაზე დაყრდნობით, ინსპექტირების ვადის შემცირება შესაძლებელია  </w:t>
      </w:r>
      <w:r w:rsidRPr="00F71924">
        <w:rPr>
          <w:rFonts w:ascii="Sylfaen" w:hAnsi="Sylfaen"/>
          <w:lang w:val="ka-GE"/>
        </w:rPr>
        <w:t>დიაგნოზთან შეჭიდული ჯგუფების  მეთოდის დანერგვ</w:t>
      </w:r>
      <w:r>
        <w:rPr>
          <w:rFonts w:ascii="Sylfaen" w:hAnsi="Sylfaen"/>
          <w:lang w:val="ka-GE"/>
        </w:rPr>
        <w:t>ით</w:t>
      </w:r>
      <w:r w:rsidRPr="00F71924">
        <w:rPr>
          <w:rFonts w:ascii="Sylfaen" w:hAnsi="Sylfaen"/>
          <w:lang w:val="ka-GE"/>
        </w:rPr>
        <w:t xml:space="preserve">, რომელიც გაამარტივებს </w:t>
      </w:r>
      <w:r>
        <w:rPr>
          <w:rFonts w:ascii="Sylfaen" w:hAnsi="Sylfaen"/>
          <w:lang w:val="ka-GE"/>
        </w:rPr>
        <w:t xml:space="preserve">შემთხვევების დამუშავების </w:t>
      </w:r>
      <w:r w:rsidRPr="00F71924">
        <w:rPr>
          <w:rFonts w:ascii="Sylfaen" w:hAnsi="Sylfaen"/>
          <w:lang w:val="ka-GE"/>
        </w:rPr>
        <w:t>ადმინისტრირების პროცესს</w:t>
      </w:r>
      <w:r>
        <w:rPr>
          <w:rFonts w:ascii="Sylfaen" w:hAnsi="Sylfaen"/>
          <w:lang w:val="ka-GE"/>
        </w:rPr>
        <w:t>. სამინისტრო გეგმავს</w:t>
      </w:r>
      <w:r w:rsidRPr="00F71924">
        <w:rPr>
          <w:rFonts w:ascii="Sylfaen" w:hAnsi="Sylfaen"/>
          <w:lang w:val="ka-GE"/>
        </w:rPr>
        <w:t xml:space="preserve"> </w:t>
      </w:r>
      <w:r>
        <w:rPr>
          <w:rFonts w:ascii="Sylfaen" w:hAnsi="Sylfaen"/>
          <w:lang w:val="ka-GE"/>
        </w:rPr>
        <w:t>სოციალური მომსახურების სააგენტოს</w:t>
      </w:r>
      <w:r w:rsidRPr="00F71924">
        <w:rPr>
          <w:rFonts w:ascii="Sylfaen" w:hAnsi="Sylfaen"/>
          <w:lang w:val="ka-GE"/>
        </w:rPr>
        <w:t xml:space="preserve"> სტარეგიულ შემსყიდველად ჩამოყალიბება</w:t>
      </w:r>
      <w:r>
        <w:rPr>
          <w:rFonts w:ascii="Sylfaen" w:hAnsi="Sylfaen"/>
          <w:lang w:val="ka-GE"/>
        </w:rPr>
        <w:t>ს</w:t>
      </w:r>
      <w:r w:rsidRPr="00F71924">
        <w:rPr>
          <w:rFonts w:ascii="Sylfaen" w:hAnsi="Sylfaen"/>
          <w:lang w:val="ka-GE"/>
        </w:rPr>
        <w:t>, სტანდარტული ოპერაციული პროცედურების (SOP) დახვეწა</w:t>
      </w:r>
      <w:r>
        <w:rPr>
          <w:rFonts w:ascii="Sylfaen" w:hAnsi="Sylfaen"/>
          <w:lang w:val="ka-GE"/>
        </w:rPr>
        <w:t>ს</w:t>
      </w:r>
      <w:r w:rsidRPr="00F71924">
        <w:rPr>
          <w:rFonts w:ascii="Sylfaen" w:hAnsi="Sylfaen"/>
          <w:lang w:val="ka-GE"/>
        </w:rPr>
        <w:t xml:space="preserve"> და თანამშრომლების წახალისების ახალი მექანიზმების დანერგვა</w:t>
      </w:r>
      <w:r>
        <w:rPr>
          <w:rFonts w:ascii="Sylfaen" w:hAnsi="Sylfaen"/>
          <w:lang w:val="ka-GE"/>
        </w:rPr>
        <w:t xml:space="preserve">ს. ელექტრონული ავადმყოფობის ისტორიის დანერგვა, არსებული ელექტორნული ჯანდაცვის სისტემის მოდერიზაცია და საანგარიშგებო დოკუმენტების  ელექტრონული ბრუნვის დანერგვა ხელს შეუწყობს სახელმწიფო სერვისების მართვის გაუმჯობესებას. </w:t>
      </w:r>
    </w:p>
    <w:p w:rsidR="00A83F66" w:rsidRDefault="00A83F66" w:rsidP="00A83F66">
      <w:pPr>
        <w:spacing w:line="360" w:lineRule="auto"/>
        <w:jc w:val="both"/>
        <w:rPr>
          <w:rFonts w:ascii="Sylfaen" w:hAnsi="Sylfaen"/>
          <w:lang w:val="ka-GE"/>
        </w:rPr>
      </w:pPr>
      <w:r w:rsidRPr="00F71924">
        <w:rPr>
          <w:rFonts w:ascii="Sylfaen" w:hAnsi="Sylfaen"/>
          <w:lang w:val="ka-GE"/>
        </w:rPr>
        <w:t xml:space="preserve">  </w:t>
      </w:r>
    </w:p>
    <w:p w:rsidR="004C6F18" w:rsidRDefault="004C6F18" w:rsidP="00F71924">
      <w:pPr>
        <w:spacing w:line="360" w:lineRule="auto"/>
        <w:jc w:val="both"/>
        <w:rPr>
          <w:rFonts w:ascii="Sylfaen" w:hAnsi="Sylfaen"/>
          <w:lang w:val="ka-GE"/>
        </w:rPr>
      </w:pPr>
    </w:p>
    <w:p w:rsidR="00395F68" w:rsidRDefault="00395F68">
      <w:pPr>
        <w:rPr>
          <w:rFonts w:ascii="Sylfaen" w:eastAsiaTheme="majorEastAsia" w:hAnsi="Sylfaen" w:cs="Sylfaen"/>
          <w:b/>
          <w:bCs/>
          <w:color w:val="365F91" w:themeColor="accent1" w:themeShade="BF"/>
          <w:lang w:val="ka-GE"/>
        </w:rPr>
      </w:pPr>
      <w:r>
        <w:rPr>
          <w:rFonts w:ascii="Sylfaen" w:hAnsi="Sylfaen" w:cs="Sylfaen"/>
          <w:lang w:val="ka-GE"/>
        </w:rPr>
        <w:br w:type="page"/>
      </w:r>
    </w:p>
    <w:p w:rsidR="00C95323" w:rsidRPr="00F71924" w:rsidRDefault="00474EAF" w:rsidP="00F71924">
      <w:pPr>
        <w:pStyle w:val="Heading1"/>
        <w:spacing w:line="360" w:lineRule="auto"/>
        <w:rPr>
          <w:rFonts w:ascii="Sylfaen" w:hAnsi="Sylfaen" w:cs="Sylfaen"/>
          <w:sz w:val="22"/>
          <w:szCs w:val="22"/>
          <w:lang w:val="ka-GE"/>
        </w:rPr>
      </w:pPr>
      <w:bookmarkStart w:id="15" w:name="_Toc517977602"/>
      <w:r w:rsidRPr="00F71924">
        <w:rPr>
          <w:rFonts w:ascii="Sylfaen" w:hAnsi="Sylfaen" w:cs="Sylfaen"/>
          <w:sz w:val="22"/>
          <w:szCs w:val="22"/>
          <w:lang w:val="ka-GE"/>
        </w:rPr>
        <w:lastRenderedPageBreak/>
        <w:t>გამოყენებული</w:t>
      </w:r>
      <w:r w:rsidRPr="00F71924">
        <w:rPr>
          <w:sz w:val="22"/>
          <w:szCs w:val="22"/>
          <w:lang w:val="ka-GE"/>
        </w:rPr>
        <w:t xml:space="preserve"> </w:t>
      </w:r>
      <w:r w:rsidRPr="00F71924">
        <w:rPr>
          <w:rFonts w:ascii="Sylfaen" w:hAnsi="Sylfaen" w:cs="Sylfaen"/>
          <w:sz w:val="22"/>
          <w:szCs w:val="22"/>
          <w:lang w:val="ka-GE"/>
        </w:rPr>
        <w:t>ლიტერატურა</w:t>
      </w:r>
      <w:bookmarkEnd w:id="15"/>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ვერულავა,თ. (2016) , ჯანდაცვის პოლიტიკა და დაზღვევა , ნანახია 13.03.18 . გვ. 88 – 93 . </w:t>
      </w:r>
      <w:hyperlink r:id="rId16" w:history="1">
        <w:r w:rsidRPr="00F71924">
          <w:rPr>
            <w:lang w:val="ka-GE"/>
          </w:rPr>
          <w:t>http://gtu.ge/Library/Pdf/krebuli_2015_002.pdf</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 საერთაშორისო ფონდი კურაციო (2015). ანდაცვის სფეროს ბარომეტრი, მეოთხე ტალღა. ნანახია 12.03.2018    </w:t>
      </w:r>
      <w:hyperlink r:id="rId17" w:history="1">
        <w:r w:rsidRPr="00F71924">
          <w:rPr>
            <w:lang w:val="ka-GE"/>
          </w:rPr>
          <w:t>http://curatiofoundation.org/ge/?p=3497</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საქართველოს საკანონმდებლო მაცნე (2013) , საქართველოს მთავრობის 2013 წლის 25 თებერვლის №36 დადგენილება, ნანახია 12.03.2018   </w:t>
      </w:r>
      <w:hyperlink r:id="rId18" w:history="1">
        <w:r w:rsidRPr="00F71924">
          <w:rPr>
            <w:rFonts w:ascii="Sylfaen" w:hAnsi="Sylfaen"/>
            <w:lang w:val="ka-GE"/>
          </w:rPr>
          <w:t>https://matsne.gov.ge/ka/document/view/1852448</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საქართველოს შრომის, ჯანმრთელობისა და სოციალური დაცვის სამინისტრო (2017),   საყოველთაო ჯანდაცვის პროგრამა, ნანახია 12.03.2018 </w:t>
      </w:r>
      <w:hyperlink r:id="rId19" w:history="1">
        <w:r w:rsidRPr="00F71924">
          <w:rPr>
            <w:lang w:val="ka-GE"/>
          </w:rPr>
          <w:t>http://www.moh.gov.ge/ka/529</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საქართველოს შრომის, ჯანმრთელობისა და სოციალური დაცვის სამინისტრო (2017),   ჯანდაცვის ეროვნული ანგარიშები, ნანახია 12.03.2018. </w:t>
      </w:r>
      <w:hyperlink r:id="rId20" w:history="1">
        <w:r w:rsidRPr="00F71924">
          <w:rPr>
            <w:lang w:val="ka-GE"/>
          </w:rPr>
          <w:t>http://moh.gov.ge/ka/566/jandacvis-erovnuli-angariSebi</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სოციალური მომსახურების სააგენტო (2017) სტატისტიკა. ნანახია 12.03.2018   </w:t>
      </w:r>
      <w:hyperlink r:id="rId21" w:history="1">
        <w:r w:rsidRPr="00F71924">
          <w:rPr>
            <w:lang w:val="ka-GE"/>
          </w:rPr>
          <w:t>http://ssa.gov.ge/index.php?lang_id=GEO&amp;sec_id=610</w:t>
        </w:r>
      </w:hyperlink>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ka-GE"/>
        </w:rPr>
        <w:t xml:space="preserve">სოციალური მომსახურების სააგენტო (2018) , საქართველოს მთავრობის დადგენილება № 36, ნანახია 12.03.2018   </w:t>
      </w:r>
      <w:hyperlink r:id="rId22" w:history="1">
        <w:r w:rsidRPr="00F71924">
          <w:rPr>
            <w:lang w:val="ka-GE"/>
          </w:rPr>
          <w:t>http://ssa.gov.ge/files/2013/File/N36-2013.pdf</w:t>
        </w:r>
      </w:hyperlink>
      <w:r w:rsidRPr="00F71924">
        <w:rPr>
          <w:rFonts w:ascii="Sylfaen" w:hAnsi="Sylfaen"/>
          <w:lang w:val="ka-GE"/>
        </w:rPr>
        <w:t xml:space="preserve">         </w:t>
      </w:r>
    </w:p>
    <w:p w:rsidR="00CE6014" w:rsidRPr="00F71924" w:rsidRDefault="00CE6014"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en-GB"/>
        </w:rPr>
        <w:t xml:space="preserve">A Celerian Group Company. Payment Floor for Medicare Claims. </w:t>
      </w:r>
      <w:hyperlink r:id="rId23" w:history="1">
        <w:r w:rsidRPr="00F71924">
          <w:rPr>
            <w:rFonts w:ascii="Sylfaen" w:hAnsi="Sylfaen"/>
            <w:lang w:val="en-GB"/>
          </w:rPr>
          <w:t>https://www.cgsmedicare.com/jc/pubs/news/2009/1109/cope11077.html</w:t>
        </w:r>
      </w:hyperlink>
      <w:r w:rsidRPr="00F71924">
        <w:rPr>
          <w:rFonts w:ascii="Sylfaen" w:hAnsi="Sylfaen"/>
          <w:lang w:val="en-GB"/>
        </w:rPr>
        <w:t xml:space="preserve">. </w:t>
      </w:r>
      <w:r w:rsidRPr="00F71924">
        <w:rPr>
          <w:rFonts w:ascii="Sylfaen" w:hAnsi="Sylfaen"/>
          <w:lang w:val="ka-GE"/>
        </w:rPr>
        <w:t>(</w:t>
      </w:r>
      <w:r w:rsidRPr="00F71924">
        <w:rPr>
          <w:rFonts w:ascii="Sylfaen" w:hAnsi="Sylfaen"/>
          <w:lang w:val="en-GB"/>
        </w:rPr>
        <w:t xml:space="preserve">ნანახია </w:t>
      </w:r>
      <w:r w:rsidRPr="00F71924">
        <w:rPr>
          <w:rFonts w:ascii="Sylfaen" w:hAnsi="Sylfaen"/>
          <w:lang w:val="ka-GE"/>
        </w:rPr>
        <w:t>1.04.2018)</w:t>
      </w:r>
    </w:p>
    <w:p w:rsidR="008D5E9F" w:rsidRPr="00F71924" w:rsidRDefault="003B6735" w:rsidP="00F71924">
      <w:pPr>
        <w:widowControl w:val="0"/>
        <w:overflowPunct w:val="0"/>
        <w:autoSpaceDE w:val="0"/>
        <w:autoSpaceDN w:val="0"/>
        <w:adjustRightInd w:val="0"/>
        <w:spacing w:after="0" w:line="360" w:lineRule="auto"/>
        <w:ind w:left="720" w:right="60" w:hanging="720"/>
        <w:rPr>
          <w:rFonts w:ascii="Sylfaen" w:hAnsi="Sylfaen"/>
          <w:lang w:val="ka-GE"/>
        </w:rPr>
      </w:pPr>
      <w:hyperlink r:id="rId24" w:history="1">
        <w:r w:rsidR="008D5E9F" w:rsidRPr="00F71924">
          <w:rPr>
            <w:rFonts w:ascii="Sylfaen" w:hAnsi="Sylfaen"/>
            <w:lang w:val="en-GB"/>
          </w:rPr>
          <w:t>International Health Care System Profiles</w:t>
        </w:r>
      </w:hyperlink>
      <w:r w:rsidR="008D5E9F" w:rsidRPr="00F71924">
        <w:rPr>
          <w:rFonts w:ascii="Sylfaen" w:hAnsi="Sylfaen"/>
          <w:lang w:val="en-GB"/>
        </w:rPr>
        <w:t>. The French Health Care System</w:t>
      </w:r>
      <w:r w:rsidR="008D5E9F" w:rsidRPr="00F71924">
        <w:rPr>
          <w:rFonts w:ascii="Sylfaen" w:hAnsi="Sylfaen"/>
          <w:lang w:val="ka-GE"/>
        </w:rPr>
        <w:t xml:space="preserve">. </w:t>
      </w:r>
      <w:hyperlink r:id="rId25" w:history="1">
        <w:r w:rsidR="008D5E9F" w:rsidRPr="00F71924">
          <w:rPr>
            <w:rStyle w:val="Hyperlink"/>
            <w:rFonts w:ascii="Sylfaen" w:hAnsi="Sylfaen"/>
            <w:lang w:val="en-GB"/>
          </w:rPr>
          <w:t>http://international.commonwealthfund.org/countries/france/</w:t>
        </w:r>
      </w:hyperlink>
      <w:r w:rsidR="008D5E9F" w:rsidRPr="00F71924">
        <w:rPr>
          <w:rFonts w:ascii="Sylfaen" w:hAnsi="Sylfaen"/>
          <w:lang w:val="ka-GE"/>
        </w:rPr>
        <w:t xml:space="preserve">. ნანახია 16.04.2018  </w:t>
      </w:r>
    </w:p>
    <w:p w:rsidR="00E237FA" w:rsidRPr="00F71924" w:rsidRDefault="00E237FA" w:rsidP="00F71924">
      <w:pPr>
        <w:widowControl w:val="0"/>
        <w:overflowPunct w:val="0"/>
        <w:autoSpaceDE w:val="0"/>
        <w:autoSpaceDN w:val="0"/>
        <w:adjustRightInd w:val="0"/>
        <w:spacing w:after="0" w:line="360" w:lineRule="auto"/>
        <w:ind w:left="720" w:right="60" w:hanging="720"/>
      </w:pPr>
      <w:r w:rsidRPr="00F71924">
        <w:rPr>
          <w:rFonts w:ascii="Sylfaen" w:hAnsi="Sylfaen"/>
          <w:lang w:val="ka-GE"/>
        </w:rPr>
        <w:t xml:space="preserve">Ministry of Labour, health and Social Affairs of Georgia (2013). Health system performance assessment report. ნანახია 12.03.2018     </w:t>
      </w:r>
      <w:hyperlink r:id="rId26" w:history="1">
        <w:r w:rsidRPr="00F71924">
          <w:rPr>
            <w:lang w:val="ka-GE"/>
          </w:rPr>
          <w:t>www.who.int</w:t>
        </w:r>
      </w:hyperlink>
    </w:p>
    <w:p w:rsidR="00FE189D" w:rsidRPr="00F71924" w:rsidRDefault="001864F1" w:rsidP="00F71924">
      <w:pPr>
        <w:widowControl w:val="0"/>
        <w:overflowPunct w:val="0"/>
        <w:autoSpaceDE w:val="0"/>
        <w:autoSpaceDN w:val="0"/>
        <w:adjustRightInd w:val="0"/>
        <w:spacing w:after="0" w:line="360" w:lineRule="auto"/>
        <w:ind w:left="720" w:right="60" w:hanging="720"/>
        <w:rPr>
          <w:rFonts w:ascii="Sylfaen" w:hAnsi="Sylfaen"/>
          <w:lang w:val="en-GB"/>
        </w:rPr>
      </w:pPr>
      <w:r w:rsidRPr="00F71924">
        <w:rPr>
          <w:rFonts w:ascii="Sylfaen" w:hAnsi="Sylfaen"/>
          <w:lang w:val="en-GB"/>
        </w:rPr>
        <w:t xml:space="preserve">Murray, CJ, Frenk, J, 2000, A framework for assessing the performance of health systems. </w:t>
      </w:r>
      <w:proofErr w:type="gramStart"/>
      <w:r w:rsidRPr="00F71924">
        <w:rPr>
          <w:rFonts w:ascii="Sylfaen" w:hAnsi="Sylfaen"/>
          <w:lang w:val="en-GB"/>
        </w:rPr>
        <w:t>Bulletin  of</w:t>
      </w:r>
      <w:proofErr w:type="gramEnd"/>
      <w:r w:rsidRPr="00F71924">
        <w:rPr>
          <w:rFonts w:ascii="Sylfaen" w:hAnsi="Sylfaen"/>
          <w:lang w:val="en-GB"/>
        </w:rPr>
        <w:t xml:space="preserve"> the World Health Organization, 78 (6), 717</w:t>
      </w:r>
    </w:p>
    <w:p w:rsidR="00E237FA" w:rsidRPr="00F71924" w:rsidRDefault="00E237FA" w:rsidP="00F71924">
      <w:pPr>
        <w:widowControl w:val="0"/>
        <w:overflowPunct w:val="0"/>
        <w:autoSpaceDE w:val="0"/>
        <w:autoSpaceDN w:val="0"/>
        <w:adjustRightInd w:val="0"/>
        <w:spacing w:after="0" w:line="360" w:lineRule="auto"/>
        <w:ind w:left="720" w:right="60" w:hanging="720"/>
        <w:rPr>
          <w:rFonts w:ascii="Sylfaen" w:hAnsi="Sylfaen"/>
        </w:rPr>
      </w:pPr>
      <w:r w:rsidRPr="00F71924">
        <w:rPr>
          <w:rFonts w:ascii="Sylfaen" w:hAnsi="Sylfaen"/>
          <w:lang w:val="ka-GE"/>
        </w:rPr>
        <w:t>World Bank Group. 2017. Georgia Public Expenditure Review. ნანახია 12.03.2018   (</w:t>
      </w:r>
      <w:hyperlink r:id="rId27" w:history="1">
        <w:r w:rsidRPr="00F71924">
          <w:rPr>
            <w:rFonts w:ascii="Sylfaen" w:hAnsi="Sylfaen"/>
          </w:rPr>
          <w:t>http://documents.worldbank.org/curated/en/630321497350151165/pdf/114062-PER-P156724-PUBLIC-PERFINAL.pdf</w:t>
        </w:r>
      </w:hyperlink>
      <w:r w:rsidRPr="00F71924">
        <w:rPr>
          <w:rFonts w:ascii="Sylfaen" w:hAnsi="Sylfaen"/>
          <w:lang w:val="ka-GE"/>
        </w:rPr>
        <w:t>)</w:t>
      </w:r>
    </w:p>
    <w:p w:rsidR="00176730" w:rsidRPr="00F71924" w:rsidRDefault="00176730"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en-GB"/>
        </w:rPr>
        <w:t>World Health Organization (201</w:t>
      </w:r>
      <w:r w:rsidR="004E4BBD" w:rsidRPr="00F71924">
        <w:rPr>
          <w:rFonts w:ascii="Sylfaen" w:hAnsi="Sylfaen"/>
          <w:lang w:val="en-GB"/>
        </w:rPr>
        <w:t>3</w:t>
      </w:r>
      <w:r w:rsidRPr="00F71924">
        <w:rPr>
          <w:rFonts w:ascii="Sylfaen" w:hAnsi="Sylfaen"/>
          <w:lang w:val="en-GB"/>
        </w:rPr>
        <w:t xml:space="preserve">). Health System In transition – </w:t>
      </w:r>
      <w:r w:rsidRPr="00F71924">
        <w:rPr>
          <w:rFonts w:ascii="Sylfaen" w:hAnsi="Sylfaen"/>
        </w:rPr>
        <w:t>United State of America</w:t>
      </w:r>
      <w:r w:rsidRPr="00F71924">
        <w:rPr>
          <w:rFonts w:ascii="Sylfaen" w:hAnsi="Sylfaen"/>
          <w:lang w:val="en-GB"/>
        </w:rPr>
        <w:t xml:space="preserve">, </w:t>
      </w:r>
      <w:r w:rsidRPr="00F71924">
        <w:rPr>
          <w:rFonts w:ascii="Sylfaen" w:hAnsi="Sylfaen"/>
          <w:lang w:val="ka-GE"/>
        </w:rPr>
        <w:lastRenderedPageBreak/>
        <w:t>http://www.euro.who.int/en/about-us/partners/observatory/publications/health-system-reviews-hits/full-list-of-country-hits/united-states-of-america-hit-2013</w:t>
      </w:r>
    </w:p>
    <w:p w:rsidR="00032BA7" w:rsidRPr="00F71924" w:rsidRDefault="00032BA7"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en-GB"/>
        </w:rPr>
        <w:t>World Health Organization (201</w:t>
      </w:r>
      <w:r w:rsidR="004E4BBD" w:rsidRPr="00F71924">
        <w:rPr>
          <w:rFonts w:ascii="Sylfaen" w:hAnsi="Sylfaen"/>
          <w:lang w:val="en-GB"/>
        </w:rPr>
        <w:t>3</w:t>
      </w:r>
      <w:r w:rsidRPr="00F71924">
        <w:rPr>
          <w:rFonts w:ascii="Sylfaen" w:hAnsi="Sylfaen"/>
          <w:lang w:val="en-GB"/>
        </w:rPr>
        <w:t xml:space="preserve">). Health System In transition – </w:t>
      </w:r>
      <w:r w:rsidRPr="00F71924">
        <w:rPr>
          <w:rFonts w:ascii="Sylfaen" w:hAnsi="Sylfaen"/>
        </w:rPr>
        <w:t>Estonia</w:t>
      </w:r>
      <w:r w:rsidR="004E4BBD" w:rsidRPr="00F71924">
        <w:rPr>
          <w:rFonts w:ascii="Sylfaen" w:hAnsi="Sylfaen"/>
          <w:lang w:val="en-GB"/>
        </w:rPr>
        <w:t xml:space="preserve">. </w:t>
      </w:r>
      <w:hyperlink r:id="rId28" w:history="1">
        <w:r w:rsidRPr="00F71924">
          <w:rPr>
            <w:rStyle w:val="Hyperlink"/>
            <w:rFonts w:ascii="Sylfaen" w:hAnsi="Sylfaen"/>
            <w:lang w:val="en-GB"/>
          </w:rPr>
          <w:t>http://www.euro.who.int/__data/assets/pdf_file/0018/231516/HiT-Estonia.pdf</w:t>
        </w:r>
      </w:hyperlink>
      <w:r w:rsidRPr="00F71924">
        <w:rPr>
          <w:rFonts w:ascii="Sylfaen" w:hAnsi="Sylfaen"/>
          <w:lang w:val="en-GB"/>
        </w:rPr>
        <w:t xml:space="preserve">  (</w:t>
      </w:r>
      <w:r w:rsidRPr="00F71924">
        <w:rPr>
          <w:rFonts w:ascii="Sylfaen" w:hAnsi="Sylfaen"/>
          <w:lang w:val="ka-GE"/>
        </w:rPr>
        <w:t>ნანახია 8.05.2018)</w:t>
      </w:r>
    </w:p>
    <w:p w:rsidR="00F52AA6" w:rsidRPr="00F71924" w:rsidRDefault="00F52AA6" w:rsidP="00F71924">
      <w:pPr>
        <w:widowControl w:val="0"/>
        <w:overflowPunct w:val="0"/>
        <w:autoSpaceDE w:val="0"/>
        <w:autoSpaceDN w:val="0"/>
        <w:adjustRightInd w:val="0"/>
        <w:spacing w:after="0" w:line="360" w:lineRule="auto"/>
        <w:ind w:left="720" w:right="60" w:hanging="720"/>
        <w:rPr>
          <w:rFonts w:ascii="Sylfaen" w:hAnsi="Sylfaen"/>
          <w:lang w:val="ka-GE"/>
        </w:rPr>
      </w:pPr>
      <w:r w:rsidRPr="00F71924">
        <w:rPr>
          <w:rFonts w:ascii="Sylfaen" w:hAnsi="Sylfaen"/>
          <w:lang w:val="en-GB"/>
        </w:rPr>
        <w:t xml:space="preserve">World Health Organization (2015). Health System In transition – France, 2015, </w:t>
      </w:r>
      <w:hyperlink r:id="rId29" w:history="1">
        <w:r w:rsidRPr="00F71924">
          <w:rPr>
            <w:rStyle w:val="Hyperlink"/>
            <w:rFonts w:ascii="Sylfaen" w:hAnsi="Sylfaen"/>
            <w:lang w:val="en-GB"/>
          </w:rPr>
          <w:t>http://www.euro.who.int/__data/assets/pdf_file/0011/297938/France-HiT.pdf</w:t>
        </w:r>
      </w:hyperlink>
      <w:r w:rsidRPr="00F71924">
        <w:rPr>
          <w:rFonts w:ascii="Sylfaen" w:hAnsi="Sylfaen"/>
          <w:lang w:val="en-GB"/>
        </w:rPr>
        <w:t xml:space="preserve"> (</w:t>
      </w:r>
      <w:r w:rsidRPr="00F71924">
        <w:rPr>
          <w:rFonts w:ascii="Sylfaen" w:hAnsi="Sylfaen"/>
          <w:lang w:val="ka-GE"/>
        </w:rPr>
        <w:t>ნანახია 8.05.2018)</w:t>
      </w:r>
    </w:p>
    <w:p w:rsidR="00032BA7" w:rsidRPr="00F71924" w:rsidRDefault="00032BA7" w:rsidP="00F71924">
      <w:pPr>
        <w:widowControl w:val="0"/>
        <w:overflowPunct w:val="0"/>
        <w:autoSpaceDE w:val="0"/>
        <w:autoSpaceDN w:val="0"/>
        <w:adjustRightInd w:val="0"/>
        <w:spacing w:after="0" w:line="360" w:lineRule="auto"/>
        <w:ind w:left="720" w:right="60" w:hanging="720"/>
        <w:rPr>
          <w:rFonts w:ascii="Sylfaen" w:hAnsi="Sylfaen"/>
        </w:rPr>
      </w:pPr>
      <w:r w:rsidRPr="00F71924">
        <w:rPr>
          <w:rFonts w:ascii="Sylfaen" w:hAnsi="Sylfaen"/>
          <w:lang w:val="en-GB"/>
        </w:rPr>
        <w:t xml:space="preserve">World Health Organization (2018). Towards Universal Health Coverage: Tackling the Health Financing Crisis to End Poverty. </w:t>
      </w:r>
      <w:hyperlink r:id="rId30" w:history="1">
        <w:r w:rsidRPr="00F71924">
          <w:rPr>
            <w:rStyle w:val="Hyperlink"/>
            <w:rFonts w:ascii="Sylfaen" w:hAnsi="Sylfaen"/>
          </w:rPr>
          <w:t>http://www.who.int/dg/speeches/2018/tackling-health-financing-crisis/en/</w:t>
        </w:r>
      </w:hyperlink>
    </w:p>
    <w:p w:rsidR="00E237FA" w:rsidRPr="00F71924" w:rsidRDefault="00FE189D" w:rsidP="00F71924">
      <w:pPr>
        <w:widowControl w:val="0"/>
        <w:overflowPunct w:val="0"/>
        <w:autoSpaceDE w:val="0"/>
        <w:autoSpaceDN w:val="0"/>
        <w:adjustRightInd w:val="0"/>
        <w:spacing w:after="0" w:line="360" w:lineRule="auto"/>
        <w:ind w:left="720" w:right="60" w:hanging="720"/>
        <w:rPr>
          <w:rFonts w:ascii="Sylfaen" w:hAnsi="Sylfaen"/>
        </w:rPr>
      </w:pPr>
      <w:r w:rsidRPr="00F71924">
        <w:rPr>
          <w:rFonts w:ascii="Sylfaen" w:hAnsi="Sylfaen"/>
        </w:rPr>
        <w:t xml:space="preserve">World Bank. Dsata base - World Development Indicators </w:t>
      </w:r>
      <w:hyperlink r:id="rId31" w:history="1">
        <w:r w:rsidR="00E97E82" w:rsidRPr="00F71924">
          <w:rPr>
            <w:rStyle w:val="Hyperlink"/>
            <w:rFonts w:ascii="Sylfaen" w:hAnsi="Sylfaen"/>
            <w:lang w:val="ka-GE"/>
          </w:rPr>
          <w:t>http://databank.worldbank.org/data/reports.aspx?source=world-development-indicators</w:t>
        </w:r>
      </w:hyperlink>
    </w:p>
    <w:p w:rsidR="00E97E82" w:rsidRPr="00F71924" w:rsidRDefault="00E97E82" w:rsidP="00F71924">
      <w:pPr>
        <w:widowControl w:val="0"/>
        <w:overflowPunct w:val="0"/>
        <w:autoSpaceDE w:val="0"/>
        <w:autoSpaceDN w:val="0"/>
        <w:adjustRightInd w:val="0"/>
        <w:spacing w:after="0" w:line="360" w:lineRule="auto"/>
        <w:ind w:left="720" w:right="60" w:hanging="720"/>
        <w:rPr>
          <w:rFonts w:ascii="Sylfaen" w:hAnsi="Sylfaen"/>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70439C" w:rsidRPr="00F71924" w:rsidRDefault="0070439C" w:rsidP="00F71924">
      <w:pPr>
        <w:widowControl w:val="0"/>
        <w:overflowPunct w:val="0"/>
        <w:autoSpaceDE w:val="0"/>
        <w:autoSpaceDN w:val="0"/>
        <w:adjustRightInd w:val="0"/>
        <w:spacing w:after="0" w:line="360" w:lineRule="auto"/>
        <w:ind w:left="720" w:right="60" w:hanging="720"/>
        <w:rPr>
          <w:rFonts w:ascii="Sylfaen" w:hAnsi="Sylfaen"/>
          <w:b/>
        </w:rPr>
      </w:pPr>
    </w:p>
    <w:p w:rsidR="00E97E82" w:rsidRPr="003B6735" w:rsidRDefault="00E97E82" w:rsidP="003B6735">
      <w:pPr>
        <w:pStyle w:val="Heading1"/>
        <w:rPr>
          <w:sz w:val="22"/>
          <w:szCs w:val="22"/>
          <w:lang w:val="ka-GE"/>
        </w:rPr>
      </w:pPr>
      <w:r w:rsidRPr="003B6735">
        <w:rPr>
          <w:rFonts w:ascii="Sylfaen" w:hAnsi="Sylfaen" w:cs="Sylfaen"/>
          <w:sz w:val="22"/>
          <w:szCs w:val="22"/>
          <w:lang w:val="ka-GE"/>
        </w:rPr>
        <w:lastRenderedPageBreak/>
        <w:t>დანართი</w:t>
      </w:r>
      <w:r w:rsidRPr="003B6735">
        <w:rPr>
          <w:sz w:val="22"/>
          <w:szCs w:val="22"/>
          <w:lang w:val="ka-GE"/>
        </w:rPr>
        <w:t xml:space="preserve"> 1. </w:t>
      </w:r>
      <w:r w:rsidRPr="003B6735">
        <w:rPr>
          <w:rFonts w:ascii="Sylfaen" w:hAnsi="Sylfaen" w:cs="Sylfaen"/>
          <w:sz w:val="22"/>
          <w:szCs w:val="22"/>
          <w:lang w:val="ka-GE"/>
        </w:rPr>
        <w:t>კვლევის</w:t>
      </w:r>
      <w:r w:rsidRPr="003B6735">
        <w:rPr>
          <w:sz w:val="22"/>
          <w:szCs w:val="22"/>
          <w:lang w:val="ka-GE"/>
        </w:rPr>
        <w:t xml:space="preserve"> </w:t>
      </w:r>
      <w:r w:rsidRPr="003B6735">
        <w:rPr>
          <w:rFonts w:ascii="Sylfaen" w:hAnsi="Sylfaen" w:cs="Sylfaen"/>
          <w:sz w:val="22"/>
          <w:szCs w:val="22"/>
          <w:lang w:val="ka-GE"/>
        </w:rPr>
        <w:t>ინსტრუმენტარი</w:t>
      </w:r>
    </w:p>
    <w:p w:rsidR="00E97E82" w:rsidRPr="00F71924" w:rsidRDefault="00E97E82" w:rsidP="00F71924">
      <w:pPr>
        <w:widowControl w:val="0"/>
        <w:overflowPunct w:val="0"/>
        <w:autoSpaceDE w:val="0"/>
        <w:autoSpaceDN w:val="0"/>
        <w:adjustRightInd w:val="0"/>
        <w:spacing w:after="0" w:line="360" w:lineRule="auto"/>
        <w:ind w:right="60"/>
        <w:rPr>
          <w:rFonts w:ascii="Sylfaen" w:hAnsi="Sylfaen"/>
          <w:lang w:val="ka-GE"/>
        </w:rPr>
      </w:pPr>
      <w:r w:rsidRPr="00F71924">
        <w:rPr>
          <w:rFonts w:ascii="Sylfaen" w:hAnsi="Sylfaen"/>
          <w:lang w:val="ka-GE"/>
        </w:rPr>
        <w:t xml:space="preserve">ჩაღრმავებული ინტერვიუს მიზანია საყოველთაო ჯანდაცვის პროგრამის ფარგლებში ანაზღაურების თავისებურებების განსაზღვრა დიდი მრავალპროფილური საავადმყოფოს უფრო და საშუალო რგოლის მენეჯერების გამოცდილების გაზიარების გათვალისწინებით. </w:t>
      </w:r>
    </w:p>
    <w:p w:rsidR="00E97E82" w:rsidRPr="00F71924" w:rsidRDefault="00E97E82" w:rsidP="00F71924">
      <w:pPr>
        <w:pStyle w:val="BodyText"/>
        <w:spacing w:before="120" w:after="240" w:line="360" w:lineRule="auto"/>
        <w:jc w:val="both"/>
        <w:rPr>
          <w:rFonts w:ascii="Sylfaen" w:hAnsi="Sylfaen"/>
          <w:sz w:val="22"/>
          <w:szCs w:val="22"/>
          <w:lang w:val="ka-GE"/>
        </w:rPr>
      </w:pPr>
      <w:r w:rsidRPr="00F71924">
        <w:rPr>
          <w:rFonts w:ascii="Sylfaen" w:eastAsiaTheme="minorEastAsia" w:hAnsi="Sylfaen" w:cstheme="minorBidi"/>
          <w:sz w:val="22"/>
          <w:szCs w:val="22"/>
          <w:lang w:val="ka-GE"/>
        </w:rPr>
        <w:t>გამოკითხვა ნაბეყოფლობითია და ატარებს კონფიდენციალურ ხასიათს. თქვენი თანხმობის შემთხვევაში, მოხდება მისი აუდიო მოწყობილობაზე ჩაწერა.</w:t>
      </w:r>
      <w:r w:rsidRPr="00F71924">
        <w:rPr>
          <w:rFonts w:ascii="Sylfaen" w:hAnsi="Sylfaen"/>
          <w:sz w:val="22"/>
          <w:szCs w:val="22"/>
          <w:lang w:val="ka-GE"/>
        </w:rPr>
        <w:t xml:space="preserve">თანხმობის შემთხვევაში მოხდება მისი აუდიო მოწყობილობაზე ჩაწერა. ინტერვიუს შედეგები გამოყენებულ იქნება საბაკალავრო პროგრამის ფარგლებში საკითხის ზოგადი შესწავლისთვის. </w:t>
      </w:r>
    </w:p>
    <w:p w:rsidR="00E97E82" w:rsidRPr="00F71924" w:rsidRDefault="00E97E82" w:rsidP="00F71924">
      <w:pPr>
        <w:widowControl w:val="0"/>
        <w:overflowPunct w:val="0"/>
        <w:autoSpaceDE w:val="0"/>
        <w:autoSpaceDN w:val="0"/>
        <w:adjustRightInd w:val="0"/>
        <w:spacing w:after="0" w:line="360" w:lineRule="auto"/>
        <w:ind w:right="60"/>
        <w:rPr>
          <w:rFonts w:ascii="Sylfaen" w:hAnsi="Sylfaen"/>
          <w:lang w:val="ka-GE"/>
        </w:rPr>
      </w:pPr>
      <w:r w:rsidRPr="00F71924">
        <w:rPr>
          <w:rFonts w:ascii="Sylfaen" w:hAnsi="Sylfaen"/>
          <w:lang w:val="ka-GE"/>
        </w:rPr>
        <w:t>სავარაუდო კითხვები:</w:t>
      </w:r>
    </w:p>
    <w:p w:rsidR="00E97E82" w:rsidRPr="00F71924" w:rsidRDefault="00E97E82" w:rsidP="00F71924">
      <w:pPr>
        <w:pStyle w:val="ListParagraph"/>
        <w:keepNext/>
        <w:numPr>
          <w:ilvl w:val="0"/>
          <w:numId w:val="18"/>
        </w:numPr>
        <w:spacing w:before="120" w:after="240" w:line="360" w:lineRule="auto"/>
        <w:jc w:val="both"/>
        <w:rPr>
          <w:rFonts w:ascii="Sylfaen" w:hAnsi="Sylfaen"/>
          <w:lang w:val="ka-GE"/>
        </w:rPr>
      </w:pPr>
      <w:r w:rsidRPr="00F71924">
        <w:rPr>
          <w:rFonts w:ascii="Sylfaen" w:hAnsi="Sylfaen"/>
          <w:lang w:val="ka-GE"/>
        </w:rPr>
        <w:t>რამდენი წელია თქვენი დაწესებულება მონაწილეობს საყოველთაო ჯანდაცვის პროგრამაში და კერძოდ რომელი კომპონენტის განხორციელებაში იღებთ მონაწილეობას?</w:t>
      </w:r>
    </w:p>
    <w:p w:rsidR="00E97E82" w:rsidRPr="00F71924" w:rsidRDefault="00E97E82" w:rsidP="00F71924">
      <w:pPr>
        <w:pStyle w:val="ListParagraph"/>
        <w:keepNext/>
        <w:numPr>
          <w:ilvl w:val="0"/>
          <w:numId w:val="18"/>
        </w:numPr>
        <w:spacing w:before="120" w:after="240" w:line="360" w:lineRule="auto"/>
        <w:jc w:val="both"/>
        <w:rPr>
          <w:rFonts w:ascii="Sylfaen" w:hAnsi="Sylfaen"/>
          <w:lang w:val="ka-GE"/>
        </w:rPr>
      </w:pPr>
      <w:r w:rsidRPr="00F71924">
        <w:rPr>
          <w:rFonts w:ascii="Sylfaen" w:hAnsi="Sylfaen"/>
          <w:lang w:val="ka-GE"/>
        </w:rPr>
        <w:t xml:space="preserve">მენეჯერად მუშაობის რამდენ წლიანი გამოცდილება გაქვთ? </w:t>
      </w:r>
    </w:p>
    <w:p w:rsidR="00E97E82" w:rsidRPr="00F71924" w:rsidRDefault="00E97E82" w:rsidP="00F71924">
      <w:pPr>
        <w:pStyle w:val="ListParagraph"/>
        <w:keepNext/>
        <w:numPr>
          <w:ilvl w:val="0"/>
          <w:numId w:val="18"/>
        </w:numPr>
        <w:spacing w:before="120" w:after="240" w:line="360" w:lineRule="auto"/>
        <w:jc w:val="both"/>
        <w:rPr>
          <w:rFonts w:ascii="Sylfaen" w:hAnsi="Sylfaen"/>
        </w:rPr>
      </w:pPr>
      <w:r w:rsidRPr="00F71924">
        <w:rPr>
          <w:rFonts w:ascii="Sylfaen" w:hAnsi="Sylfaen"/>
          <w:lang w:val="ka-GE"/>
        </w:rPr>
        <w:t>თქვენის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E97E82" w:rsidRPr="00F71924" w:rsidRDefault="00E97E82" w:rsidP="00F71924">
      <w:pPr>
        <w:pStyle w:val="ListParagraph"/>
        <w:keepNext/>
        <w:numPr>
          <w:ilvl w:val="0"/>
          <w:numId w:val="18"/>
        </w:numPr>
        <w:spacing w:before="120" w:after="240" w:line="360" w:lineRule="auto"/>
        <w:jc w:val="both"/>
        <w:rPr>
          <w:rFonts w:ascii="Sylfaen" w:hAnsi="Sylfaen"/>
        </w:rPr>
      </w:pPr>
      <w:r w:rsidRPr="00F71924">
        <w:rPr>
          <w:rFonts w:ascii="Sylfaen" w:hAnsi="Sylfaen"/>
          <w:lang w:val="ka-GE"/>
        </w:rPr>
        <w:t>ხომ ვერ გაიხსენებით მანამდე ან ახლა რეალურად რამდენი ხანი ყოვნდებოდა/ყოვნდება ანაზღაურება?</w:t>
      </w:r>
    </w:p>
    <w:p w:rsidR="00E97E82" w:rsidRPr="00F71924" w:rsidRDefault="00E97E82" w:rsidP="00F71924">
      <w:pPr>
        <w:pStyle w:val="BodyText"/>
        <w:numPr>
          <w:ilvl w:val="0"/>
          <w:numId w:val="18"/>
        </w:numPr>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თქვენი შეფასებით, როგორ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სამედიცინო დაწესებულების ბიუჯეტზე?  </w:t>
      </w:r>
    </w:p>
    <w:p w:rsidR="00E97E82" w:rsidRPr="00F71924" w:rsidRDefault="00E97E82" w:rsidP="00F71924">
      <w:pPr>
        <w:pStyle w:val="ListParagraph"/>
        <w:keepNext/>
        <w:numPr>
          <w:ilvl w:val="0"/>
          <w:numId w:val="18"/>
        </w:numPr>
        <w:spacing w:before="120" w:after="240" w:line="360" w:lineRule="auto"/>
        <w:jc w:val="both"/>
        <w:rPr>
          <w:rFonts w:ascii="Sylfaen" w:hAnsi="Sylfaen"/>
        </w:rPr>
      </w:pPr>
      <w:r w:rsidRPr="00F71924">
        <w:rPr>
          <w:rFonts w:ascii="Sylfaen" w:hAnsi="Sylfaen"/>
          <w:lang w:val="ka-GE"/>
        </w:rPr>
        <w:t>კერძო სადაზღვევო კომპანიებთან ხელშეკრულების არსებობის შემთხვევაში რამდენ რამდენ დღეს/თვეს მოიცავს ანაზღაურების მოცდის პერიოდი?</w:t>
      </w:r>
    </w:p>
    <w:p w:rsidR="00E97E82" w:rsidRPr="00F71924" w:rsidRDefault="00E97E82" w:rsidP="00F71924">
      <w:pPr>
        <w:pStyle w:val="BodyText"/>
        <w:numPr>
          <w:ilvl w:val="0"/>
          <w:numId w:val="18"/>
        </w:numPr>
        <w:spacing w:before="120" w:after="240" w:line="360" w:lineRule="auto"/>
        <w:jc w:val="both"/>
        <w:rPr>
          <w:rFonts w:ascii="Sylfaen" w:hAnsi="Sylfaen"/>
          <w:sz w:val="22"/>
          <w:szCs w:val="22"/>
          <w:lang w:val="ka-GE"/>
        </w:rPr>
      </w:pPr>
      <w:r w:rsidRPr="00F71924">
        <w:rPr>
          <w:rFonts w:ascii="Sylfaen" w:hAnsi="Sylfaen"/>
          <w:sz w:val="22"/>
          <w:szCs w:val="22"/>
          <w:lang w:val="ka-GE"/>
        </w:rPr>
        <w:t xml:space="preserve">როგორ ფიქრობთ, რა მიზეზებთანაა დაკავშირებული ანაზღაურების დაყოვნება? </w:t>
      </w:r>
    </w:p>
    <w:p w:rsidR="00E97E82" w:rsidRPr="00F71924" w:rsidRDefault="00E97E82" w:rsidP="00F71924">
      <w:pPr>
        <w:pStyle w:val="BodyText"/>
        <w:numPr>
          <w:ilvl w:val="0"/>
          <w:numId w:val="18"/>
        </w:numPr>
        <w:spacing w:before="120" w:after="240" w:line="360" w:lineRule="auto"/>
        <w:jc w:val="both"/>
        <w:rPr>
          <w:rFonts w:ascii="Sylfaen" w:hAnsi="Sylfaen"/>
          <w:sz w:val="22"/>
          <w:szCs w:val="22"/>
          <w:lang w:val="ka-GE"/>
        </w:rPr>
      </w:pPr>
      <w:r w:rsidRPr="00F71924">
        <w:rPr>
          <w:rFonts w:ascii="Sylfaen" w:hAnsi="Sylfaen"/>
          <w:sz w:val="22"/>
          <w:szCs w:val="22"/>
          <w:lang w:val="ka-GE"/>
        </w:rPr>
        <w:t>როგორ ახერხებთ სირთულეების გადალახვას რომელიც უკავშირდება ანაზღაურების დაყოვნებას?</w:t>
      </w:r>
    </w:p>
    <w:p w:rsidR="00E97E82" w:rsidRPr="00F71924" w:rsidRDefault="00E97E82" w:rsidP="00F71924">
      <w:pPr>
        <w:pStyle w:val="BodyText"/>
        <w:numPr>
          <w:ilvl w:val="0"/>
          <w:numId w:val="18"/>
        </w:numPr>
        <w:spacing w:before="120" w:after="240" w:line="360" w:lineRule="auto"/>
        <w:jc w:val="both"/>
        <w:rPr>
          <w:rFonts w:ascii="Sylfaen" w:hAnsi="Sylfaen"/>
          <w:sz w:val="22"/>
          <w:szCs w:val="22"/>
          <w:lang w:val="ka-GE"/>
        </w:rPr>
      </w:pPr>
      <w:r w:rsidRPr="00F71924">
        <w:rPr>
          <w:rFonts w:ascii="Sylfaen" w:hAnsi="Sylfaen"/>
          <w:sz w:val="22"/>
          <w:szCs w:val="22"/>
          <w:lang w:val="ka-GE"/>
        </w:rPr>
        <w:t>როგორია თქვენი ხედვა/რეკომენდაცია საყოველთაო ჯანდაცვის პროგრამის ფარგლებში შესრულებული სამუშაოების ანაზღაურებასთან დაკავშირებით?</w:t>
      </w:r>
    </w:p>
    <w:p w:rsidR="00B2229F" w:rsidRPr="00F71924" w:rsidRDefault="00E97E82" w:rsidP="00F71924">
      <w:pPr>
        <w:pStyle w:val="BodyText"/>
        <w:spacing w:before="120" w:after="240" w:line="360" w:lineRule="auto"/>
        <w:jc w:val="both"/>
        <w:rPr>
          <w:rFonts w:ascii="Sylfaen" w:hAnsi="Sylfaen"/>
          <w:sz w:val="22"/>
          <w:szCs w:val="22"/>
          <w:lang w:val="ka-GE"/>
        </w:rPr>
      </w:pPr>
      <w:r w:rsidRPr="00F71924">
        <w:rPr>
          <w:rFonts w:ascii="Sylfaen" w:hAnsi="Sylfaen"/>
          <w:sz w:val="22"/>
          <w:szCs w:val="22"/>
          <w:lang w:val="ka-GE"/>
        </w:rPr>
        <w:t>წინასწარ გიხდით მადლობას თანამშრომლობისთვის!</w:t>
      </w:r>
    </w:p>
    <w:p w:rsidR="005302D4" w:rsidRPr="003B6735" w:rsidRDefault="005302D4" w:rsidP="003B6735">
      <w:pPr>
        <w:pStyle w:val="Heading1"/>
        <w:rPr>
          <w:sz w:val="22"/>
          <w:szCs w:val="22"/>
          <w:lang w:val="ka-GE"/>
        </w:rPr>
      </w:pPr>
      <w:r w:rsidRPr="003B6735">
        <w:rPr>
          <w:rFonts w:ascii="Sylfaen" w:hAnsi="Sylfaen" w:cs="Sylfaen"/>
          <w:sz w:val="22"/>
          <w:szCs w:val="22"/>
          <w:lang w:val="ka-GE"/>
        </w:rPr>
        <w:lastRenderedPageBreak/>
        <w:t>დანართი</w:t>
      </w:r>
      <w:r w:rsidRPr="003B6735">
        <w:rPr>
          <w:sz w:val="22"/>
          <w:szCs w:val="22"/>
          <w:lang w:val="ka-GE"/>
        </w:rPr>
        <w:t xml:space="preserve"> 2. </w:t>
      </w:r>
      <w:r w:rsidRPr="003B6735">
        <w:rPr>
          <w:rFonts w:ascii="Sylfaen" w:hAnsi="Sylfaen" w:cs="Sylfaen"/>
          <w:sz w:val="22"/>
          <w:szCs w:val="22"/>
          <w:lang w:val="ka-GE"/>
        </w:rPr>
        <w:t>კვლევაში</w:t>
      </w:r>
      <w:r w:rsidRPr="003B6735">
        <w:rPr>
          <w:sz w:val="22"/>
          <w:szCs w:val="22"/>
          <w:lang w:val="ka-GE"/>
        </w:rPr>
        <w:t xml:space="preserve"> </w:t>
      </w:r>
      <w:r w:rsidRPr="003B6735">
        <w:rPr>
          <w:rFonts w:ascii="Sylfaen" w:hAnsi="Sylfaen" w:cs="Sylfaen"/>
          <w:sz w:val="22"/>
          <w:szCs w:val="22"/>
          <w:lang w:val="ka-GE"/>
        </w:rPr>
        <w:t>მონაწილე</w:t>
      </w:r>
      <w:r w:rsidRPr="003B6735">
        <w:rPr>
          <w:sz w:val="22"/>
          <w:szCs w:val="22"/>
          <w:lang w:val="ka-GE"/>
        </w:rPr>
        <w:t xml:space="preserve"> </w:t>
      </w:r>
      <w:r w:rsidRPr="003B6735">
        <w:rPr>
          <w:rFonts w:ascii="Sylfaen" w:hAnsi="Sylfaen" w:cs="Sylfaen"/>
          <w:sz w:val="22"/>
          <w:szCs w:val="22"/>
          <w:lang w:val="ka-GE"/>
        </w:rPr>
        <w:t>პირები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b/>
          <w:lang w:val="ka-GE"/>
        </w:rPr>
      </w:pPr>
      <w:r w:rsidRPr="00F71924">
        <w:rPr>
          <w:rFonts w:ascii="Sylfaen" w:hAnsi="Sylfaen"/>
          <w:lang w:val="ka-GE"/>
        </w:rPr>
        <w:t xml:space="preserve">მაია </w:t>
      </w:r>
      <w:r w:rsidR="003B6735">
        <w:rPr>
          <w:rFonts w:ascii="Sylfaen" w:hAnsi="Sylfaen"/>
          <w:lang w:val="ka-GE"/>
        </w:rPr>
        <w:t>მაღლაკელიძე-</w:t>
      </w:r>
      <w:r w:rsidRPr="00F71924">
        <w:rPr>
          <w:rFonts w:ascii="Sylfaen" w:hAnsi="Sylfaen"/>
          <w:lang w:val="ka-GE"/>
        </w:rPr>
        <w:t>ხომერიკი - სსიპ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b/>
          <w:lang w:val="ka-GE"/>
        </w:rPr>
      </w:pPr>
      <w:r w:rsidRPr="00F71924">
        <w:rPr>
          <w:rFonts w:ascii="Sylfaen" w:hAnsi="Sylfaen"/>
          <w:lang w:val="ka-GE"/>
        </w:rPr>
        <w:t>ეკატერინე ადამია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w:t>
      </w:r>
    </w:p>
    <w:p w:rsidR="007A7B85" w:rsidRPr="00F71924" w:rsidRDefault="007A7B85"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b/>
          <w:lang w:val="ka-GE"/>
        </w:rPr>
      </w:pPr>
      <w:r w:rsidRPr="00F71924">
        <w:rPr>
          <w:rFonts w:ascii="Sylfaen" w:hAnsi="Sylfaen"/>
          <w:lang w:val="ka-GE"/>
        </w:rPr>
        <w:t>ტრინ ჰებიტი - ჯანმრთელობის მსოფლიო ორგანიზაციის ევროპის ბიუროს ექსპერტი, ჯანდაცვის ეკონომისტი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b/>
          <w:lang w:val="ka-GE"/>
        </w:rPr>
      </w:pPr>
      <w:r w:rsidRPr="00F71924">
        <w:rPr>
          <w:rFonts w:ascii="Sylfaen" w:hAnsi="Sylfaen" w:cs="Sylfaen"/>
          <w:lang w:val="ka-GE"/>
        </w:rPr>
        <w:t>ნინო</w:t>
      </w:r>
      <w:r w:rsidRPr="00F71924">
        <w:rPr>
          <w:rFonts w:ascii="Sylfaen" w:hAnsi="Sylfaen"/>
          <w:lang w:val="ka-GE"/>
        </w:rPr>
        <w:t xml:space="preserve"> სანაძე - კოპორაცია ევექსის რისკების მარეგულირებელი დეპარტემნტის უფროსი </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b/>
          <w:lang w:val="ka-GE"/>
        </w:rPr>
      </w:pPr>
      <w:r w:rsidRPr="00F71924">
        <w:rPr>
          <w:rFonts w:ascii="Sylfaen" w:hAnsi="Sylfaen"/>
          <w:lang w:val="ka-GE"/>
        </w:rPr>
        <w:t>ნინო ქორთუა კოპორაცია ევექსის მ</w:t>
      </w:r>
      <w:r w:rsidR="007A7B85" w:rsidRPr="00F71924">
        <w:rPr>
          <w:rFonts w:ascii="Sylfaen" w:hAnsi="Sylfaen"/>
          <w:lang w:val="ka-GE"/>
        </w:rPr>
        <w:t>თ</w:t>
      </w:r>
      <w:r w:rsidRPr="00F71924">
        <w:rPr>
          <w:rFonts w:ascii="Sylfaen" w:hAnsi="Sylfaen"/>
          <w:lang w:val="ka-GE"/>
        </w:rPr>
        <w:t>ავარი იურისტი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lang w:val="ka-GE"/>
        </w:rPr>
      </w:pPr>
      <w:r w:rsidRPr="00F71924">
        <w:rPr>
          <w:rFonts w:ascii="Sylfaen" w:hAnsi="Sylfaen"/>
          <w:lang w:val="ka-GE"/>
        </w:rPr>
        <w:t>ნინო აკობიძე - აქრიმედეს გლობალ ჯორჯ</w:t>
      </w:r>
      <w:r w:rsidR="007A7B85" w:rsidRPr="00F71924">
        <w:rPr>
          <w:rFonts w:ascii="Sylfaen" w:hAnsi="Sylfaen"/>
          <w:lang w:val="ka-GE"/>
        </w:rPr>
        <w:t>ი</w:t>
      </w:r>
      <w:r w:rsidRPr="00F71924">
        <w:rPr>
          <w:rFonts w:ascii="Sylfaen" w:hAnsi="Sylfaen"/>
          <w:lang w:val="ka-GE"/>
        </w:rPr>
        <w:t>ას დირექტორი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lang w:val="ka-GE"/>
        </w:rPr>
      </w:pPr>
      <w:r w:rsidRPr="00F71924">
        <w:rPr>
          <w:rFonts w:ascii="Sylfaen" w:hAnsi="Sylfaen"/>
          <w:lang w:val="ka-GE"/>
        </w:rPr>
        <w:t>სოფიო გასიტაშვილი - ჯეო ჰოსპიტალსის გენერალური დირექტორი</w:t>
      </w:r>
    </w:p>
    <w:p w:rsidR="005302D4" w:rsidRPr="00F71924" w:rsidRDefault="005302D4" w:rsidP="00F71924">
      <w:pPr>
        <w:pStyle w:val="ListParagraph"/>
        <w:widowControl w:val="0"/>
        <w:numPr>
          <w:ilvl w:val="0"/>
          <w:numId w:val="20"/>
        </w:numPr>
        <w:overflowPunct w:val="0"/>
        <w:autoSpaceDE w:val="0"/>
        <w:autoSpaceDN w:val="0"/>
        <w:adjustRightInd w:val="0"/>
        <w:spacing w:after="0" w:line="360" w:lineRule="auto"/>
        <w:ind w:right="60"/>
        <w:rPr>
          <w:rFonts w:ascii="Sylfaen" w:hAnsi="Sylfaen"/>
          <w:lang w:val="ka-GE"/>
        </w:rPr>
      </w:pPr>
      <w:r w:rsidRPr="00F71924">
        <w:rPr>
          <w:rFonts w:ascii="Sylfaen" w:hAnsi="Sylfaen"/>
          <w:lang w:val="ka-GE"/>
        </w:rPr>
        <w:t>გიორგი ამბროლიანი - ალინს მედის დირექტორი</w:t>
      </w:r>
    </w:p>
    <w:p w:rsidR="00E97E82" w:rsidRDefault="00E97E82" w:rsidP="00F71924">
      <w:pPr>
        <w:pStyle w:val="BodyText"/>
        <w:spacing w:before="120" w:after="240" w:line="360" w:lineRule="auto"/>
        <w:jc w:val="both"/>
        <w:rPr>
          <w:rFonts w:ascii="Sylfaen" w:hAnsi="Sylfaen"/>
          <w:sz w:val="22"/>
          <w:szCs w:val="22"/>
          <w:lang w:val="ka-GE"/>
        </w:rPr>
      </w:pPr>
    </w:p>
    <w:p w:rsidR="003B6735" w:rsidRPr="003B6735" w:rsidRDefault="003B6735" w:rsidP="003B6735">
      <w:pPr>
        <w:pStyle w:val="Heading1"/>
        <w:rPr>
          <w:sz w:val="22"/>
          <w:szCs w:val="22"/>
          <w:lang w:val="ka-GE"/>
        </w:rPr>
      </w:pPr>
      <w:r w:rsidRPr="003B6735">
        <w:rPr>
          <w:rFonts w:ascii="Sylfaen" w:hAnsi="Sylfaen" w:cs="Sylfaen"/>
          <w:sz w:val="22"/>
          <w:szCs w:val="22"/>
          <w:lang w:val="ka-GE"/>
        </w:rPr>
        <w:t>დანართი</w:t>
      </w:r>
      <w:r w:rsidRPr="003B6735">
        <w:rPr>
          <w:sz w:val="22"/>
          <w:szCs w:val="22"/>
          <w:lang w:val="ka-GE"/>
        </w:rPr>
        <w:t xml:space="preserve"> </w:t>
      </w:r>
      <w:r>
        <w:rPr>
          <w:sz w:val="22"/>
          <w:szCs w:val="22"/>
          <w:lang w:val="ka-GE"/>
        </w:rPr>
        <w:t>3</w:t>
      </w:r>
      <w:r w:rsidRPr="003B6735">
        <w:rPr>
          <w:sz w:val="22"/>
          <w:szCs w:val="22"/>
          <w:lang w:val="ka-GE"/>
        </w:rPr>
        <w:t xml:space="preserve">. </w:t>
      </w:r>
      <w:r>
        <w:rPr>
          <w:rFonts w:ascii="Sylfaen" w:hAnsi="Sylfaen" w:cs="Sylfaen"/>
          <w:sz w:val="22"/>
          <w:szCs w:val="22"/>
          <w:lang w:val="ka-GE"/>
        </w:rPr>
        <w:t>ინტევიუს მოკლე ვარიანტები</w:t>
      </w:r>
    </w:p>
    <w:p w:rsidR="003B6735" w:rsidRPr="00F71924" w:rsidRDefault="003B6735" w:rsidP="003B6735">
      <w:pPr>
        <w:pStyle w:val="BodyText"/>
        <w:spacing w:before="120" w:after="240" w:line="360" w:lineRule="auto"/>
        <w:jc w:val="both"/>
        <w:rPr>
          <w:rFonts w:ascii="Sylfaen" w:hAnsi="Sylfaen"/>
          <w:sz w:val="22"/>
          <w:szCs w:val="22"/>
          <w:lang w:val="ka-GE"/>
        </w:rPr>
      </w:pPr>
      <w:r w:rsidRPr="00F71924">
        <w:rPr>
          <w:rFonts w:ascii="Sylfaen" w:hAnsi="Sylfaen"/>
          <w:lang w:val="ka-GE"/>
        </w:rPr>
        <w:t>მაია ხომერიკი</w:t>
      </w:r>
      <w:bookmarkStart w:id="16" w:name="_GoBack"/>
      <w:bookmarkEnd w:id="16"/>
    </w:p>
    <w:p w:rsidR="00E97E82" w:rsidRPr="00F71924" w:rsidRDefault="00E97E82" w:rsidP="00F71924">
      <w:pPr>
        <w:widowControl w:val="0"/>
        <w:overflowPunct w:val="0"/>
        <w:autoSpaceDE w:val="0"/>
        <w:autoSpaceDN w:val="0"/>
        <w:adjustRightInd w:val="0"/>
        <w:spacing w:after="0" w:line="360" w:lineRule="auto"/>
        <w:ind w:left="720" w:right="60" w:hanging="720"/>
        <w:rPr>
          <w:rFonts w:ascii="Sylfaen" w:hAnsi="Sylfaen"/>
          <w:lang w:val="ka-GE"/>
        </w:rPr>
      </w:pPr>
    </w:p>
    <w:sectPr w:rsidR="00E97E82" w:rsidRPr="00F71924" w:rsidSect="00F71924">
      <w:headerReference w:type="default" r:id="rId32"/>
      <w:headerReference w:type="first" r:id="rId33"/>
      <w:footerReference w:type="first" r:id="rId34"/>
      <w:pgSz w:w="11907" w:h="16839"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DE3" w:rsidRDefault="001C4DE3" w:rsidP="00245BBE">
      <w:pPr>
        <w:spacing w:after="0" w:line="240" w:lineRule="auto"/>
      </w:pPr>
      <w:r>
        <w:separator/>
      </w:r>
    </w:p>
  </w:endnote>
  <w:endnote w:type="continuationSeparator" w:id="0">
    <w:p w:rsidR="001C4DE3" w:rsidRDefault="001C4DE3" w:rsidP="0024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4020202020204"/>
    <w:charset w:val="00"/>
    <w:family w:val="swiss"/>
    <w:pitch w:val="variable"/>
  </w:font>
  <w:font w:name="AcadNusx">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1C" w:rsidRDefault="00947C1C">
    <w:pPr>
      <w:pStyle w:val="Footer"/>
    </w:pPr>
  </w:p>
  <w:p w:rsidR="00947C1C" w:rsidRDefault="0094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DE3" w:rsidRDefault="001C4DE3" w:rsidP="00245BBE">
      <w:pPr>
        <w:spacing w:after="0" w:line="240" w:lineRule="auto"/>
      </w:pPr>
      <w:r>
        <w:separator/>
      </w:r>
    </w:p>
  </w:footnote>
  <w:footnote w:type="continuationSeparator" w:id="0">
    <w:p w:rsidR="001C4DE3" w:rsidRDefault="001C4DE3" w:rsidP="0024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93657"/>
      <w:docPartObj>
        <w:docPartGallery w:val="Page Numbers (Top of Page)"/>
        <w:docPartUnique/>
      </w:docPartObj>
    </w:sdtPr>
    <w:sdtEndPr/>
    <w:sdtContent>
      <w:p w:rsidR="00947C1C" w:rsidRDefault="00947C1C">
        <w:pPr>
          <w:pStyle w:val="Header"/>
          <w:jc w:val="right"/>
        </w:pPr>
        <w:r w:rsidRPr="00E2590B">
          <w:rPr>
            <w:rFonts w:ascii="Sylfaen" w:hAnsi="Sylfaen"/>
            <w:i/>
            <w:sz w:val="16"/>
            <w:szCs w:val="16"/>
            <w:lang w:val="ka-GE"/>
          </w:rPr>
          <w:t>ჯანდაცვის სახელმწიფო სერვისების მართვა</w:t>
        </w:r>
        <w:r>
          <w:rPr>
            <w:rFonts w:ascii="Sylfaen" w:hAnsi="Sylfaen"/>
          </w:rPr>
          <w:t xml:space="preserve"> </w:t>
        </w:r>
        <w:r w:rsidR="00C57D90">
          <w:fldChar w:fldCharType="begin"/>
        </w:r>
        <w:r>
          <w:instrText xml:space="preserve"> PAGE   \* MERGEFORMAT </w:instrText>
        </w:r>
        <w:r w:rsidR="00C57D90">
          <w:fldChar w:fldCharType="separate"/>
        </w:r>
        <w:r w:rsidR="00A615F7">
          <w:rPr>
            <w:noProof/>
          </w:rPr>
          <w:t>19</w:t>
        </w:r>
        <w:r w:rsidR="00C57D90">
          <w:rPr>
            <w:noProof/>
          </w:rPr>
          <w:fldChar w:fldCharType="end"/>
        </w:r>
      </w:p>
    </w:sdtContent>
  </w:sdt>
  <w:p w:rsidR="00947C1C" w:rsidRPr="00245BBE" w:rsidRDefault="00947C1C" w:rsidP="00245BBE">
    <w:pPr>
      <w:pStyle w:val="Header"/>
      <w:jc w:val="right"/>
      <w:rPr>
        <w:rFonts w:ascii="Sylfaen" w:hAnsi="Sylfaen"/>
        <w:lang w:val="ka-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1C" w:rsidRPr="00E2590B" w:rsidRDefault="00947C1C">
    <w:pPr>
      <w:pStyle w:val="Header"/>
      <w:rPr>
        <w:i/>
        <w:sz w:val="16"/>
        <w:szCs w:val="16"/>
      </w:rPr>
    </w:pPr>
  </w:p>
  <w:p w:rsidR="00947C1C" w:rsidRPr="00E2590B" w:rsidRDefault="00947C1C" w:rsidP="00E2590B">
    <w:pPr>
      <w:pStyle w:val="Header"/>
      <w:jc w:val="right"/>
      <w:rPr>
        <w:i/>
        <w:sz w:val="16"/>
        <w:szCs w:val="16"/>
      </w:rPr>
    </w:pPr>
    <w:r w:rsidRPr="00E2590B">
      <w:rPr>
        <w:rFonts w:ascii="Sylfaen" w:hAnsi="Sylfaen"/>
        <w:i/>
        <w:sz w:val="16"/>
        <w:szCs w:val="16"/>
        <w:lang w:val="ka-GE"/>
      </w:rPr>
      <w:t>ჯანდაცვის სახელმწიფო სერვისების მართვა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89B"/>
    <w:multiLevelType w:val="hybridMultilevel"/>
    <w:tmpl w:val="5394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77E83"/>
    <w:multiLevelType w:val="hybridMultilevel"/>
    <w:tmpl w:val="8276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3096B"/>
    <w:multiLevelType w:val="hybridMultilevel"/>
    <w:tmpl w:val="E6889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C43CAE"/>
    <w:multiLevelType w:val="hybridMultilevel"/>
    <w:tmpl w:val="1B222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114A4"/>
    <w:multiLevelType w:val="hybridMultilevel"/>
    <w:tmpl w:val="14AE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61E"/>
    <w:multiLevelType w:val="multilevel"/>
    <w:tmpl w:val="C3D2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93B2A"/>
    <w:multiLevelType w:val="hybridMultilevel"/>
    <w:tmpl w:val="0430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C5201"/>
    <w:multiLevelType w:val="hybridMultilevel"/>
    <w:tmpl w:val="76A2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25D65"/>
    <w:multiLevelType w:val="hybridMultilevel"/>
    <w:tmpl w:val="5A94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653CC"/>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02B6"/>
    <w:multiLevelType w:val="hybridMultilevel"/>
    <w:tmpl w:val="80CA5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711B6"/>
    <w:multiLevelType w:val="hybridMultilevel"/>
    <w:tmpl w:val="D138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935E4"/>
    <w:multiLevelType w:val="multilevel"/>
    <w:tmpl w:val="4C5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05E3B"/>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2388D"/>
    <w:multiLevelType w:val="hybridMultilevel"/>
    <w:tmpl w:val="BE5C67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4C72456"/>
    <w:multiLevelType w:val="hybridMultilevel"/>
    <w:tmpl w:val="740C7794"/>
    <w:lvl w:ilvl="0" w:tplc="FA205444">
      <w:start w:val="1"/>
      <w:numFmt w:val="bullet"/>
      <w:lvlText w:val="•"/>
      <w:lvlJc w:val="left"/>
      <w:pPr>
        <w:tabs>
          <w:tab w:val="num" w:pos="720"/>
        </w:tabs>
        <w:ind w:left="720" w:hanging="360"/>
      </w:pPr>
      <w:rPr>
        <w:rFonts w:ascii="Times New Roman" w:hAnsi="Times New Roman" w:hint="default"/>
      </w:rPr>
    </w:lvl>
    <w:lvl w:ilvl="1" w:tplc="1A5EED92" w:tentative="1">
      <w:start w:val="1"/>
      <w:numFmt w:val="bullet"/>
      <w:lvlText w:val="•"/>
      <w:lvlJc w:val="left"/>
      <w:pPr>
        <w:tabs>
          <w:tab w:val="num" w:pos="1440"/>
        </w:tabs>
        <w:ind w:left="1440" w:hanging="360"/>
      </w:pPr>
      <w:rPr>
        <w:rFonts w:ascii="Times New Roman" w:hAnsi="Times New Roman" w:hint="default"/>
      </w:rPr>
    </w:lvl>
    <w:lvl w:ilvl="2" w:tplc="B1B27A2A" w:tentative="1">
      <w:start w:val="1"/>
      <w:numFmt w:val="bullet"/>
      <w:lvlText w:val="•"/>
      <w:lvlJc w:val="left"/>
      <w:pPr>
        <w:tabs>
          <w:tab w:val="num" w:pos="2160"/>
        </w:tabs>
        <w:ind w:left="2160" w:hanging="360"/>
      </w:pPr>
      <w:rPr>
        <w:rFonts w:ascii="Times New Roman" w:hAnsi="Times New Roman" w:hint="default"/>
      </w:rPr>
    </w:lvl>
    <w:lvl w:ilvl="3" w:tplc="FA6A50B4" w:tentative="1">
      <w:start w:val="1"/>
      <w:numFmt w:val="bullet"/>
      <w:lvlText w:val="•"/>
      <w:lvlJc w:val="left"/>
      <w:pPr>
        <w:tabs>
          <w:tab w:val="num" w:pos="2880"/>
        </w:tabs>
        <w:ind w:left="2880" w:hanging="360"/>
      </w:pPr>
      <w:rPr>
        <w:rFonts w:ascii="Times New Roman" w:hAnsi="Times New Roman" w:hint="default"/>
      </w:rPr>
    </w:lvl>
    <w:lvl w:ilvl="4" w:tplc="87A655D0" w:tentative="1">
      <w:start w:val="1"/>
      <w:numFmt w:val="bullet"/>
      <w:lvlText w:val="•"/>
      <w:lvlJc w:val="left"/>
      <w:pPr>
        <w:tabs>
          <w:tab w:val="num" w:pos="3600"/>
        </w:tabs>
        <w:ind w:left="3600" w:hanging="360"/>
      </w:pPr>
      <w:rPr>
        <w:rFonts w:ascii="Times New Roman" w:hAnsi="Times New Roman" w:hint="default"/>
      </w:rPr>
    </w:lvl>
    <w:lvl w:ilvl="5" w:tplc="73DADA86" w:tentative="1">
      <w:start w:val="1"/>
      <w:numFmt w:val="bullet"/>
      <w:lvlText w:val="•"/>
      <w:lvlJc w:val="left"/>
      <w:pPr>
        <w:tabs>
          <w:tab w:val="num" w:pos="4320"/>
        </w:tabs>
        <w:ind w:left="4320" w:hanging="360"/>
      </w:pPr>
      <w:rPr>
        <w:rFonts w:ascii="Times New Roman" w:hAnsi="Times New Roman" w:hint="default"/>
      </w:rPr>
    </w:lvl>
    <w:lvl w:ilvl="6" w:tplc="BF3E5BFA" w:tentative="1">
      <w:start w:val="1"/>
      <w:numFmt w:val="bullet"/>
      <w:lvlText w:val="•"/>
      <w:lvlJc w:val="left"/>
      <w:pPr>
        <w:tabs>
          <w:tab w:val="num" w:pos="5040"/>
        </w:tabs>
        <w:ind w:left="5040" w:hanging="360"/>
      </w:pPr>
      <w:rPr>
        <w:rFonts w:ascii="Times New Roman" w:hAnsi="Times New Roman" w:hint="default"/>
      </w:rPr>
    </w:lvl>
    <w:lvl w:ilvl="7" w:tplc="FE2A4712" w:tentative="1">
      <w:start w:val="1"/>
      <w:numFmt w:val="bullet"/>
      <w:lvlText w:val="•"/>
      <w:lvlJc w:val="left"/>
      <w:pPr>
        <w:tabs>
          <w:tab w:val="num" w:pos="5760"/>
        </w:tabs>
        <w:ind w:left="5760" w:hanging="360"/>
      </w:pPr>
      <w:rPr>
        <w:rFonts w:ascii="Times New Roman" w:hAnsi="Times New Roman" w:hint="default"/>
      </w:rPr>
    </w:lvl>
    <w:lvl w:ilvl="8" w:tplc="0BE848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391DFF"/>
    <w:multiLevelType w:val="hybridMultilevel"/>
    <w:tmpl w:val="CA7223B0"/>
    <w:lvl w:ilvl="0" w:tplc="A1C44DE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17631"/>
    <w:multiLevelType w:val="hybridMultilevel"/>
    <w:tmpl w:val="298893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AF11DF"/>
    <w:multiLevelType w:val="hybridMultilevel"/>
    <w:tmpl w:val="71263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914640"/>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5"/>
  </w:num>
  <w:num w:numId="5">
    <w:abstractNumId w:val="15"/>
  </w:num>
  <w:num w:numId="6">
    <w:abstractNumId w:val="10"/>
  </w:num>
  <w:num w:numId="7">
    <w:abstractNumId w:val="19"/>
  </w:num>
  <w:num w:numId="8">
    <w:abstractNumId w:val="2"/>
  </w:num>
  <w:num w:numId="9">
    <w:abstractNumId w:val="13"/>
  </w:num>
  <w:num w:numId="10">
    <w:abstractNumId w:val="18"/>
  </w:num>
  <w:num w:numId="11">
    <w:abstractNumId w:val="20"/>
  </w:num>
  <w:num w:numId="12">
    <w:abstractNumId w:val="8"/>
  </w:num>
  <w:num w:numId="13">
    <w:abstractNumId w:val="7"/>
  </w:num>
  <w:num w:numId="14">
    <w:abstractNumId w:val="12"/>
  </w:num>
  <w:num w:numId="15">
    <w:abstractNumId w:val="6"/>
  </w:num>
  <w:num w:numId="16">
    <w:abstractNumId w:val="11"/>
  </w:num>
  <w:num w:numId="17">
    <w:abstractNumId w:val="16"/>
  </w:num>
  <w:num w:numId="18">
    <w:abstractNumId w:val="4"/>
  </w:num>
  <w:num w:numId="19">
    <w:abstractNumId w:val="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hideGrammaticalErrors/>
  <w:proofState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BE"/>
    <w:rsid w:val="000067AA"/>
    <w:rsid w:val="000115A3"/>
    <w:rsid w:val="00020062"/>
    <w:rsid w:val="00020D7A"/>
    <w:rsid w:val="000211C3"/>
    <w:rsid w:val="00032BA7"/>
    <w:rsid w:val="00043FC0"/>
    <w:rsid w:val="000577FB"/>
    <w:rsid w:val="00066D46"/>
    <w:rsid w:val="00072460"/>
    <w:rsid w:val="000758A6"/>
    <w:rsid w:val="00091D9D"/>
    <w:rsid w:val="0009524F"/>
    <w:rsid w:val="000A024E"/>
    <w:rsid w:val="000A6C71"/>
    <w:rsid w:val="000A6FCA"/>
    <w:rsid w:val="000B0687"/>
    <w:rsid w:val="000B6E40"/>
    <w:rsid w:val="000C2010"/>
    <w:rsid w:val="000C43E8"/>
    <w:rsid w:val="000D1D80"/>
    <w:rsid w:val="000D67C3"/>
    <w:rsid w:val="000E4680"/>
    <w:rsid w:val="000E6470"/>
    <w:rsid w:val="000F0236"/>
    <w:rsid w:val="00100454"/>
    <w:rsid w:val="00121A1F"/>
    <w:rsid w:val="00122246"/>
    <w:rsid w:val="00131432"/>
    <w:rsid w:val="00133364"/>
    <w:rsid w:val="00134B95"/>
    <w:rsid w:val="00135175"/>
    <w:rsid w:val="00147FF2"/>
    <w:rsid w:val="00151E01"/>
    <w:rsid w:val="00152F92"/>
    <w:rsid w:val="00160D07"/>
    <w:rsid w:val="00176730"/>
    <w:rsid w:val="00176C30"/>
    <w:rsid w:val="00180AA4"/>
    <w:rsid w:val="00182951"/>
    <w:rsid w:val="0018455F"/>
    <w:rsid w:val="00185008"/>
    <w:rsid w:val="00185237"/>
    <w:rsid w:val="001864F1"/>
    <w:rsid w:val="001A733E"/>
    <w:rsid w:val="001B1E88"/>
    <w:rsid w:val="001B592A"/>
    <w:rsid w:val="001C0EB1"/>
    <w:rsid w:val="001C4DE3"/>
    <w:rsid w:val="001E34B3"/>
    <w:rsid w:val="00202F08"/>
    <w:rsid w:val="00221CBC"/>
    <w:rsid w:val="0023590F"/>
    <w:rsid w:val="00245BBE"/>
    <w:rsid w:val="0024633C"/>
    <w:rsid w:val="00250B5A"/>
    <w:rsid w:val="0026127F"/>
    <w:rsid w:val="00261CC0"/>
    <w:rsid w:val="002624EE"/>
    <w:rsid w:val="002726B5"/>
    <w:rsid w:val="00287CBA"/>
    <w:rsid w:val="00297B13"/>
    <w:rsid w:val="002A66BB"/>
    <w:rsid w:val="002B3CBA"/>
    <w:rsid w:val="002C7B0B"/>
    <w:rsid w:val="002E3561"/>
    <w:rsid w:val="002F0714"/>
    <w:rsid w:val="002F211B"/>
    <w:rsid w:val="002F7318"/>
    <w:rsid w:val="00305AE2"/>
    <w:rsid w:val="00312CA1"/>
    <w:rsid w:val="00324E2A"/>
    <w:rsid w:val="00324F1E"/>
    <w:rsid w:val="00341964"/>
    <w:rsid w:val="00344F29"/>
    <w:rsid w:val="00346B0A"/>
    <w:rsid w:val="00355CEC"/>
    <w:rsid w:val="00355E5D"/>
    <w:rsid w:val="00360F7C"/>
    <w:rsid w:val="00362111"/>
    <w:rsid w:val="00364003"/>
    <w:rsid w:val="00392981"/>
    <w:rsid w:val="00395F68"/>
    <w:rsid w:val="003A263E"/>
    <w:rsid w:val="003B5CA6"/>
    <w:rsid w:val="003B6735"/>
    <w:rsid w:val="003D265C"/>
    <w:rsid w:val="003D3E84"/>
    <w:rsid w:val="003D4829"/>
    <w:rsid w:val="003E3C65"/>
    <w:rsid w:val="003E4632"/>
    <w:rsid w:val="003F6715"/>
    <w:rsid w:val="003F75FC"/>
    <w:rsid w:val="00400CF3"/>
    <w:rsid w:val="004051FA"/>
    <w:rsid w:val="00424522"/>
    <w:rsid w:val="00425B94"/>
    <w:rsid w:val="00432731"/>
    <w:rsid w:val="00436870"/>
    <w:rsid w:val="00463D4C"/>
    <w:rsid w:val="00465E19"/>
    <w:rsid w:val="00474EAF"/>
    <w:rsid w:val="00485A17"/>
    <w:rsid w:val="00496C08"/>
    <w:rsid w:val="004A18C8"/>
    <w:rsid w:val="004A6367"/>
    <w:rsid w:val="004B2B72"/>
    <w:rsid w:val="004B5980"/>
    <w:rsid w:val="004C6F18"/>
    <w:rsid w:val="004D0350"/>
    <w:rsid w:val="004E3639"/>
    <w:rsid w:val="004E4BBD"/>
    <w:rsid w:val="004E77DB"/>
    <w:rsid w:val="004F5730"/>
    <w:rsid w:val="005032BB"/>
    <w:rsid w:val="00507911"/>
    <w:rsid w:val="00524D2D"/>
    <w:rsid w:val="005302D4"/>
    <w:rsid w:val="00530FB1"/>
    <w:rsid w:val="00536223"/>
    <w:rsid w:val="00537B9C"/>
    <w:rsid w:val="00542A6F"/>
    <w:rsid w:val="005604DE"/>
    <w:rsid w:val="00562362"/>
    <w:rsid w:val="0056281C"/>
    <w:rsid w:val="005646C3"/>
    <w:rsid w:val="00573A68"/>
    <w:rsid w:val="005836FB"/>
    <w:rsid w:val="00584D80"/>
    <w:rsid w:val="005921DF"/>
    <w:rsid w:val="005956F5"/>
    <w:rsid w:val="00596D6F"/>
    <w:rsid w:val="005A21AD"/>
    <w:rsid w:val="005B38E2"/>
    <w:rsid w:val="005B6744"/>
    <w:rsid w:val="005E4F76"/>
    <w:rsid w:val="005E7C73"/>
    <w:rsid w:val="005F1E04"/>
    <w:rsid w:val="005F4581"/>
    <w:rsid w:val="00602D20"/>
    <w:rsid w:val="0060430F"/>
    <w:rsid w:val="0060681A"/>
    <w:rsid w:val="00610089"/>
    <w:rsid w:val="00626543"/>
    <w:rsid w:val="0063276A"/>
    <w:rsid w:val="00642277"/>
    <w:rsid w:val="00645B01"/>
    <w:rsid w:val="00646612"/>
    <w:rsid w:val="00647108"/>
    <w:rsid w:val="0065361A"/>
    <w:rsid w:val="0067055E"/>
    <w:rsid w:val="006918EC"/>
    <w:rsid w:val="006A19E0"/>
    <w:rsid w:val="006A5A63"/>
    <w:rsid w:val="006A7137"/>
    <w:rsid w:val="006B4F3C"/>
    <w:rsid w:val="006C6A7F"/>
    <w:rsid w:val="006D032E"/>
    <w:rsid w:val="006D30DC"/>
    <w:rsid w:val="007000BE"/>
    <w:rsid w:val="00702D34"/>
    <w:rsid w:val="0070439C"/>
    <w:rsid w:val="00712E3F"/>
    <w:rsid w:val="0073309D"/>
    <w:rsid w:val="00735992"/>
    <w:rsid w:val="00742DA1"/>
    <w:rsid w:val="007457CC"/>
    <w:rsid w:val="00746DE8"/>
    <w:rsid w:val="00747726"/>
    <w:rsid w:val="007545C2"/>
    <w:rsid w:val="00756036"/>
    <w:rsid w:val="007567BD"/>
    <w:rsid w:val="00761429"/>
    <w:rsid w:val="007672AE"/>
    <w:rsid w:val="00767C42"/>
    <w:rsid w:val="00786743"/>
    <w:rsid w:val="00792282"/>
    <w:rsid w:val="00792482"/>
    <w:rsid w:val="00792944"/>
    <w:rsid w:val="00793209"/>
    <w:rsid w:val="00793674"/>
    <w:rsid w:val="007A7B85"/>
    <w:rsid w:val="007C17E3"/>
    <w:rsid w:val="007D7C3F"/>
    <w:rsid w:val="007F6E94"/>
    <w:rsid w:val="00811FC8"/>
    <w:rsid w:val="008120B3"/>
    <w:rsid w:val="00820E63"/>
    <w:rsid w:val="0084724A"/>
    <w:rsid w:val="00861BF9"/>
    <w:rsid w:val="00864C06"/>
    <w:rsid w:val="00867134"/>
    <w:rsid w:val="00870DD6"/>
    <w:rsid w:val="00872CB0"/>
    <w:rsid w:val="008927A8"/>
    <w:rsid w:val="00893DBE"/>
    <w:rsid w:val="008A0AB3"/>
    <w:rsid w:val="008A0C2A"/>
    <w:rsid w:val="008B1CD3"/>
    <w:rsid w:val="008B4DC8"/>
    <w:rsid w:val="008C42EC"/>
    <w:rsid w:val="008C5CE5"/>
    <w:rsid w:val="008C61EB"/>
    <w:rsid w:val="008D5E9F"/>
    <w:rsid w:val="008E2118"/>
    <w:rsid w:val="008E3AC2"/>
    <w:rsid w:val="008F2094"/>
    <w:rsid w:val="008F4496"/>
    <w:rsid w:val="00907493"/>
    <w:rsid w:val="00914817"/>
    <w:rsid w:val="009245D7"/>
    <w:rsid w:val="00942A04"/>
    <w:rsid w:val="00946ADF"/>
    <w:rsid w:val="00947C1C"/>
    <w:rsid w:val="00950C29"/>
    <w:rsid w:val="00963688"/>
    <w:rsid w:val="009704FF"/>
    <w:rsid w:val="0097519B"/>
    <w:rsid w:val="00984275"/>
    <w:rsid w:val="00985379"/>
    <w:rsid w:val="00993D59"/>
    <w:rsid w:val="00993E1D"/>
    <w:rsid w:val="00994593"/>
    <w:rsid w:val="009B1AD6"/>
    <w:rsid w:val="009C01BB"/>
    <w:rsid w:val="009D287A"/>
    <w:rsid w:val="009E48B6"/>
    <w:rsid w:val="009E5AA1"/>
    <w:rsid w:val="009F3048"/>
    <w:rsid w:val="009F4B69"/>
    <w:rsid w:val="009F6CAB"/>
    <w:rsid w:val="00A13DE0"/>
    <w:rsid w:val="00A1564D"/>
    <w:rsid w:val="00A311FD"/>
    <w:rsid w:val="00A37461"/>
    <w:rsid w:val="00A615F7"/>
    <w:rsid w:val="00A64845"/>
    <w:rsid w:val="00A70D2C"/>
    <w:rsid w:val="00A83F66"/>
    <w:rsid w:val="00A92BF9"/>
    <w:rsid w:val="00A93896"/>
    <w:rsid w:val="00A9571D"/>
    <w:rsid w:val="00AA6987"/>
    <w:rsid w:val="00AC2279"/>
    <w:rsid w:val="00AC35B0"/>
    <w:rsid w:val="00AC4B46"/>
    <w:rsid w:val="00AC6C2B"/>
    <w:rsid w:val="00AD040B"/>
    <w:rsid w:val="00AE0DC0"/>
    <w:rsid w:val="00AF07BD"/>
    <w:rsid w:val="00AF0E4D"/>
    <w:rsid w:val="00AF15A0"/>
    <w:rsid w:val="00B1639C"/>
    <w:rsid w:val="00B21E07"/>
    <w:rsid w:val="00B2229F"/>
    <w:rsid w:val="00B25AD0"/>
    <w:rsid w:val="00B37185"/>
    <w:rsid w:val="00B450E2"/>
    <w:rsid w:val="00B47171"/>
    <w:rsid w:val="00B51C23"/>
    <w:rsid w:val="00B562A1"/>
    <w:rsid w:val="00B6328C"/>
    <w:rsid w:val="00B63BCF"/>
    <w:rsid w:val="00B72C22"/>
    <w:rsid w:val="00BA239E"/>
    <w:rsid w:val="00BA6F6E"/>
    <w:rsid w:val="00BB7046"/>
    <w:rsid w:val="00BC2C40"/>
    <w:rsid w:val="00BC3942"/>
    <w:rsid w:val="00BC5235"/>
    <w:rsid w:val="00BD5EE6"/>
    <w:rsid w:val="00BE2E69"/>
    <w:rsid w:val="00BF1200"/>
    <w:rsid w:val="00C011F2"/>
    <w:rsid w:val="00C25901"/>
    <w:rsid w:val="00C43A6F"/>
    <w:rsid w:val="00C502D3"/>
    <w:rsid w:val="00C57D90"/>
    <w:rsid w:val="00C87AFE"/>
    <w:rsid w:val="00C95323"/>
    <w:rsid w:val="00C96F5A"/>
    <w:rsid w:val="00CB2D09"/>
    <w:rsid w:val="00CB64B3"/>
    <w:rsid w:val="00CC038A"/>
    <w:rsid w:val="00CE6014"/>
    <w:rsid w:val="00CF0135"/>
    <w:rsid w:val="00D06425"/>
    <w:rsid w:val="00D13CA8"/>
    <w:rsid w:val="00D1632D"/>
    <w:rsid w:val="00D211B9"/>
    <w:rsid w:val="00D251E7"/>
    <w:rsid w:val="00D34248"/>
    <w:rsid w:val="00D573AA"/>
    <w:rsid w:val="00D60C67"/>
    <w:rsid w:val="00D638F1"/>
    <w:rsid w:val="00D63EAB"/>
    <w:rsid w:val="00D6518E"/>
    <w:rsid w:val="00D67814"/>
    <w:rsid w:val="00D7446B"/>
    <w:rsid w:val="00D9125E"/>
    <w:rsid w:val="00DA0B29"/>
    <w:rsid w:val="00DB1C90"/>
    <w:rsid w:val="00DB236D"/>
    <w:rsid w:val="00DB41A3"/>
    <w:rsid w:val="00DB6128"/>
    <w:rsid w:val="00DB772E"/>
    <w:rsid w:val="00DC5AF6"/>
    <w:rsid w:val="00DE44E4"/>
    <w:rsid w:val="00DE7F74"/>
    <w:rsid w:val="00DF63CD"/>
    <w:rsid w:val="00E005FB"/>
    <w:rsid w:val="00E00BF4"/>
    <w:rsid w:val="00E10A02"/>
    <w:rsid w:val="00E12251"/>
    <w:rsid w:val="00E202B3"/>
    <w:rsid w:val="00E21925"/>
    <w:rsid w:val="00E22817"/>
    <w:rsid w:val="00E23469"/>
    <w:rsid w:val="00E235ED"/>
    <w:rsid w:val="00E237FA"/>
    <w:rsid w:val="00E2590B"/>
    <w:rsid w:val="00E35FD2"/>
    <w:rsid w:val="00E36B57"/>
    <w:rsid w:val="00E40FB3"/>
    <w:rsid w:val="00E411B2"/>
    <w:rsid w:val="00E457A4"/>
    <w:rsid w:val="00E5216B"/>
    <w:rsid w:val="00E52B75"/>
    <w:rsid w:val="00E7169A"/>
    <w:rsid w:val="00E87553"/>
    <w:rsid w:val="00E93D7E"/>
    <w:rsid w:val="00E94DAA"/>
    <w:rsid w:val="00E97E82"/>
    <w:rsid w:val="00EA5869"/>
    <w:rsid w:val="00EB116B"/>
    <w:rsid w:val="00EB1189"/>
    <w:rsid w:val="00ED0244"/>
    <w:rsid w:val="00ED3635"/>
    <w:rsid w:val="00EE2727"/>
    <w:rsid w:val="00EE3B84"/>
    <w:rsid w:val="00EF0B2E"/>
    <w:rsid w:val="00EF6B60"/>
    <w:rsid w:val="00F03B89"/>
    <w:rsid w:val="00F04091"/>
    <w:rsid w:val="00F12EE8"/>
    <w:rsid w:val="00F16C0B"/>
    <w:rsid w:val="00F263FA"/>
    <w:rsid w:val="00F30286"/>
    <w:rsid w:val="00F3235A"/>
    <w:rsid w:val="00F357C3"/>
    <w:rsid w:val="00F51CD6"/>
    <w:rsid w:val="00F52AA6"/>
    <w:rsid w:val="00F57C6E"/>
    <w:rsid w:val="00F61468"/>
    <w:rsid w:val="00F66AB7"/>
    <w:rsid w:val="00F6773A"/>
    <w:rsid w:val="00F67970"/>
    <w:rsid w:val="00F71924"/>
    <w:rsid w:val="00F868D7"/>
    <w:rsid w:val="00F943FC"/>
    <w:rsid w:val="00FA52AE"/>
    <w:rsid w:val="00FB5623"/>
    <w:rsid w:val="00FC31EA"/>
    <w:rsid w:val="00FC5A57"/>
    <w:rsid w:val="00FD133E"/>
    <w:rsid w:val="00FE189D"/>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C62F36"/>
  <w15:docId w15:val="{346BD305-DE37-D343-AC2B-D529B9C7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7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04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BBE"/>
    <w:rPr>
      <w:rFonts w:ascii="Tahoma" w:hAnsi="Tahoma" w:cs="Tahoma"/>
      <w:sz w:val="16"/>
      <w:szCs w:val="16"/>
    </w:rPr>
  </w:style>
  <w:style w:type="paragraph" w:styleId="Header">
    <w:name w:val="header"/>
    <w:basedOn w:val="Normal"/>
    <w:link w:val="HeaderChar"/>
    <w:uiPriority w:val="99"/>
    <w:unhideWhenUsed/>
    <w:rsid w:val="0024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BE"/>
  </w:style>
  <w:style w:type="paragraph" w:styleId="Footer">
    <w:name w:val="footer"/>
    <w:basedOn w:val="Normal"/>
    <w:link w:val="FooterChar"/>
    <w:uiPriority w:val="99"/>
    <w:unhideWhenUsed/>
    <w:rsid w:val="0024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BE"/>
  </w:style>
  <w:style w:type="paragraph" w:styleId="Caption">
    <w:name w:val="caption"/>
    <w:basedOn w:val="Normal"/>
    <w:next w:val="Normal"/>
    <w:uiPriority w:val="35"/>
    <w:unhideWhenUsed/>
    <w:qFormat/>
    <w:rsid w:val="00245BBE"/>
    <w:pPr>
      <w:spacing w:line="240" w:lineRule="auto"/>
    </w:pPr>
    <w:rPr>
      <w:b/>
      <w:bCs/>
      <w:color w:val="4F81BD" w:themeColor="accent1"/>
      <w:sz w:val="18"/>
      <w:szCs w:val="18"/>
    </w:rPr>
  </w:style>
  <w:style w:type="character" w:styleId="Hyperlink">
    <w:name w:val="Hyperlink"/>
    <w:basedOn w:val="DefaultParagraphFont"/>
    <w:uiPriority w:val="99"/>
    <w:unhideWhenUsed/>
    <w:rsid w:val="008927A8"/>
    <w:rPr>
      <w:color w:val="0000FF"/>
      <w:u w:val="single"/>
    </w:rPr>
  </w:style>
  <w:style w:type="paragraph" w:styleId="ListParagraph">
    <w:name w:val="List Paragraph"/>
    <w:basedOn w:val="Normal"/>
    <w:uiPriority w:val="34"/>
    <w:qFormat/>
    <w:rsid w:val="00E94DAA"/>
    <w:pPr>
      <w:ind w:left="720"/>
      <w:contextualSpacing/>
    </w:pPr>
  </w:style>
  <w:style w:type="paragraph" w:styleId="NormalWeb">
    <w:name w:val="Normal (Web)"/>
    <w:basedOn w:val="Normal"/>
    <w:uiPriority w:val="99"/>
    <w:semiHidden/>
    <w:unhideWhenUsed/>
    <w:rsid w:val="0084724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95323"/>
    <w:pPr>
      <w:widowControl w:val="0"/>
      <w:autoSpaceDE w:val="0"/>
      <w:autoSpaceDN w:val="0"/>
      <w:spacing w:after="0" w:line="240" w:lineRule="auto"/>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C95323"/>
    <w:rPr>
      <w:rFonts w:ascii="DejaVu Sans" w:eastAsia="DejaVu Sans" w:hAnsi="DejaVu Sans" w:cs="DejaVu Sans"/>
      <w:sz w:val="21"/>
      <w:szCs w:val="21"/>
    </w:rPr>
  </w:style>
  <w:style w:type="character" w:styleId="CommentReference">
    <w:name w:val="annotation reference"/>
    <w:basedOn w:val="DefaultParagraphFont"/>
    <w:uiPriority w:val="99"/>
    <w:semiHidden/>
    <w:unhideWhenUsed/>
    <w:rsid w:val="00ED0244"/>
    <w:rPr>
      <w:sz w:val="16"/>
      <w:szCs w:val="16"/>
    </w:rPr>
  </w:style>
  <w:style w:type="paragraph" w:styleId="CommentText">
    <w:name w:val="annotation text"/>
    <w:basedOn w:val="Normal"/>
    <w:link w:val="CommentTextChar"/>
    <w:uiPriority w:val="99"/>
    <w:semiHidden/>
    <w:unhideWhenUsed/>
    <w:rsid w:val="00ED0244"/>
    <w:pPr>
      <w:spacing w:line="240" w:lineRule="auto"/>
    </w:pPr>
    <w:rPr>
      <w:sz w:val="20"/>
      <w:szCs w:val="20"/>
    </w:rPr>
  </w:style>
  <w:style w:type="character" w:customStyle="1" w:styleId="CommentTextChar">
    <w:name w:val="Comment Text Char"/>
    <w:basedOn w:val="DefaultParagraphFont"/>
    <w:link w:val="CommentText"/>
    <w:uiPriority w:val="99"/>
    <w:semiHidden/>
    <w:rsid w:val="00ED0244"/>
    <w:rPr>
      <w:sz w:val="20"/>
      <w:szCs w:val="20"/>
    </w:rPr>
  </w:style>
  <w:style w:type="paragraph" w:styleId="CommentSubject">
    <w:name w:val="annotation subject"/>
    <w:basedOn w:val="CommentText"/>
    <w:next w:val="CommentText"/>
    <w:link w:val="CommentSubjectChar"/>
    <w:uiPriority w:val="99"/>
    <w:semiHidden/>
    <w:unhideWhenUsed/>
    <w:rsid w:val="00ED0244"/>
    <w:rPr>
      <w:b/>
      <w:bCs/>
    </w:rPr>
  </w:style>
  <w:style w:type="character" w:customStyle="1" w:styleId="CommentSubjectChar">
    <w:name w:val="Comment Subject Char"/>
    <w:basedOn w:val="CommentTextChar"/>
    <w:link w:val="CommentSubject"/>
    <w:uiPriority w:val="99"/>
    <w:semiHidden/>
    <w:rsid w:val="00ED0244"/>
    <w:rPr>
      <w:b/>
      <w:bCs/>
      <w:sz w:val="20"/>
      <w:szCs w:val="20"/>
    </w:rPr>
  </w:style>
  <w:style w:type="character" w:styleId="FollowedHyperlink">
    <w:name w:val="FollowedHyperlink"/>
    <w:basedOn w:val="DefaultParagraphFont"/>
    <w:uiPriority w:val="99"/>
    <w:semiHidden/>
    <w:unhideWhenUsed/>
    <w:rsid w:val="00D638F1"/>
    <w:rPr>
      <w:color w:val="800080" w:themeColor="followedHyperlink"/>
      <w:u w:val="single"/>
    </w:rPr>
  </w:style>
  <w:style w:type="character" w:customStyle="1" w:styleId="Heading3Char">
    <w:name w:val="Heading 3 Char"/>
    <w:basedOn w:val="DefaultParagraphFont"/>
    <w:link w:val="Heading3"/>
    <w:uiPriority w:val="9"/>
    <w:rsid w:val="00100454"/>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64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74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6743"/>
    <w:pPr>
      <w:outlineLvl w:val="9"/>
    </w:pPr>
    <w:rPr>
      <w:lang w:eastAsia="ja-JP"/>
    </w:rPr>
  </w:style>
  <w:style w:type="paragraph" w:styleId="TOC1">
    <w:name w:val="toc 1"/>
    <w:basedOn w:val="Normal"/>
    <w:next w:val="Normal"/>
    <w:autoRedefine/>
    <w:uiPriority w:val="39"/>
    <w:unhideWhenUsed/>
    <w:rsid w:val="00786743"/>
    <w:pPr>
      <w:spacing w:after="100"/>
    </w:pPr>
  </w:style>
  <w:style w:type="table" w:styleId="TableGrid">
    <w:name w:val="Table Grid"/>
    <w:basedOn w:val="TableNormal"/>
    <w:uiPriority w:val="59"/>
    <w:unhideWhenUsed/>
    <w:rsid w:val="00DB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38E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6837">
      <w:bodyDiv w:val="1"/>
      <w:marLeft w:val="0"/>
      <w:marRight w:val="0"/>
      <w:marTop w:val="0"/>
      <w:marBottom w:val="0"/>
      <w:divBdr>
        <w:top w:val="none" w:sz="0" w:space="0" w:color="auto"/>
        <w:left w:val="none" w:sz="0" w:space="0" w:color="auto"/>
        <w:bottom w:val="none" w:sz="0" w:space="0" w:color="auto"/>
        <w:right w:val="none" w:sz="0" w:space="0" w:color="auto"/>
      </w:divBdr>
    </w:div>
    <w:div w:id="246546885">
      <w:bodyDiv w:val="1"/>
      <w:marLeft w:val="0"/>
      <w:marRight w:val="0"/>
      <w:marTop w:val="0"/>
      <w:marBottom w:val="0"/>
      <w:divBdr>
        <w:top w:val="none" w:sz="0" w:space="0" w:color="auto"/>
        <w:left w:val="none" w:sz="0" w:space="0" w:color="auto"/>
        <w:bottom w:val="none" w:sz="0" w:space="0" w:color="auto"/>
        <w:right w:val="none" w:sz="0" w:space="0" w:color="auto"/>
      </w:divBdr>
    </w:div>
    <w:div w:id="277376965">
      <w:bodyDiv w:val="1"/>
      <w:marLeft w:val="0"/>
      <w:marRight w:val="0"/>
      <w:marTop w:val="0"/>
      <w:marBottom w:val="0"/>
      <w:divBdr>
        <w:top w:val="none" w:sz="0" w:space="0" w:color="auto"/>
        <w:left w:val="none" w:sz="0" w:space="0" w:color="auto"/>
        <w:bottom w:val="none" w:sz="0" w:space="0" w:color="auto"/>
        <w:right w:val="none" w:sz="0" w:space="0" w:color="auto"/>
      </w:divBdr>
      <w:divsChild>
        <w:div w:id="641277661">
          <w:marLeft w:val="547"/>
          <w:marRight w:val="0"/>
          <w:marTop w:val="125"/>
          <w:marBottom w:val="0"/>
          <w:divBdr>
            <w:top w:val="none" w:sz="0" w:space="0" w:color="auto"/>
            <w:left w:val="none" w:sz="0" w:space="0" w:color="auto"/>
            <w:bottom w:val="none" w:sz="0" w:space="0" w:color="auto"/>
            <w:right w:val="none" w:sz="0" w:space="0" w:color="auto"/>
          </w:divBdr>
        </w:div>
      </w:divsChild>
    </w:div>
    <w:div w:id="355931024">
      <w:bodyDiv w:val="1"/>
      <w:marLeft w:val="0"/>
      <w:marRight w:val="0"/>
      <w:marTop w:val="0"/>
      <w:marBottom w:val="0"/>
      <w:divBdr>
        <w:top w:val="none" w:sz="0" w:space="0" w:color="auto"/>
        <w:left w:val="none" w:sz="0" w:space="0" w:color="auto"/>
        <w:bottom w:val="none" w:sz="0" w:space="0" w:color="auto"/>
        <w:right w:val="none" w:sz="0" w:space="0" w:color="auto"/>
      </w:divBdr>
    </w:div>
    <w:div w:id="840855089">
      <w:bodyDiv w:val="1"/>
      <w:marLeft w:val="0"/>
      <w:marRight w:val="0"/>
      <w:marTop w:val="0"/>
      <w:marBottom w:val="0"/>
      <w:divBdr>
        <w:top w:val="none" w:sz="0" w:space="0" w:color="auto"/>
        <w:left w:val="none" w:sz="0" w:space="0" w:color="auto"/>
        <w:bottom w:val="none" w:sz="0" w:space="0" w:color="auto"/>
        <w:right w:val="none" w:sz="0" w:space="0" w:color="auto"/>
      </w:divBdr>
    </w:div>
    <w:div w:id="1186945035">
      <w:bodyDiv w:val="1"/>
      <w:marLeft w:val="0"/>
      <w:marRight w:val="0"/>
      <w:marTop w:val="0"/>
      <w:marBottom w:val="0"/>
      <w:divBdr>
        <w:top w:val="none" w:sz="0" w:space="0" w:color="auto"/>
        <w:left w:val="none" w:sz="0" w:space="0" w:color="auto"/>
        <w:bottom w:val="none" w:sz="0" w:space="0" w:color="auto"/>
        <w:right w:val="none" w:sz="0" w:space="0" w:color="auto"/>
      </w:divBdr>
    </w:div>
    <w:div w:id="1224297510">
      <w:bodyDiv w:val="1"/>
      <w:marLeft w:val="0"/>
      <w:marRight w:val="0"/>
      <w:marTop w:val="0"/>
      <w:marBottom w:val="0"/>
      <w:divBdr>
        <w:top w:val="none" w:sz="0" w:space="0" w:color="auto"/>
        <w:left w:val="none" w:sz="0" w:space="0" w:color="auto"/>
        <w:bottom w:val="none" w:sz="0" w:space="0" w:color="auto"/>
        <w:right w:val="none" w:sz="0" w:space="0" w:color="auto"/>
      </w:divBdr>
    </w:div>
    <w:div w:id="1226529751">
      <w:bodyDiv w:val="1"/>
      <w:marLeft w:val="0"/>
      <w:marRight w:val="0"/>
      <w:marTop w:val="0"/>
      <w:marBottom w:val="0"/>
      <w:divBdr>
        <w:top w:val="none" w:sz="0" w:space="0" w:color="auto"/>
        <w:left w:val="none" w:sz="0" w:space="0" w:color="auto"/>
        <w:bottom w:val="none" w:sz="0" w:space="0" w:color="auto"/>
        <w:right w:val="none" w:sz="0" w:space="0" w:color="auto"/>
      </w:divBdr>
    </w:div>
    <w:div w:id="1981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ational.commonwealthfund.org/" TargetMode="External"/><Relationship Id="rId18" Type="http://schemas.openxmlformats.org/officeDocument/2006/relationships/hyperlink" Target="https://matsne.gov.ge/ka/document/view/1852448" TargetMode="External"/><Relationship Id="rId26" Type="http://schemas.openxmlformats.org/officeDocument/2006/relationships/hyperlink" Target="http://www.who.int" TargetMode="External"/><Relationship Id="rId3" Type="http://schemas.openxmlformats.org/officeDocument/2006/relationships/styles" Target="styles.xml"/><Relationship Id="rId21" Type="http://schemas.openxmlformats.org/officeDocument/2006/relationships/hyperlink" Target="http://ssa.gov.ge/index.php?lang_id=GEO&amp;sec_id=61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curatiofoundation.org/ge/?p=3497" TargetMode="External"/><Relationship Id="rId25" Type="http://schemas.openxmlformats.org/officeDocument/2006/relationships/hyperlink" Target="http://international.commonwealthfund.org/countries/franc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tu.ge/Library/Pdf/krebuli_2015_002.pdf" TargetMode="External"/><Relationship Id="rId20" Type="http://schemas.openxmlformats.org/officeDocument/2006/relationships/hyperlink" Target="http://moh.gov.ge/ka/566/jandacvis-erovnuli-angariSebi" TargetMode="External"/><Relationship Id="rId29" Type="http://schemas.openxmlformats.org/officeDocument/2006/relationships/hyperlink" Target="http://www.euro.who.int/__data/assets/pdf_file/0011/297938/France-Hi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nternational.commonwealthfund.or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wikipedia.org/wiki/Medicare_(United_States)" TargetMode="External"/><Relationship Id="rId23" Type="http://schemas.openxmlformats.org/officeDocument/2006/relationships/hyperlink" Target="https://www.cgsmedicare.com/jc/pubs/news/2009/1109/cope11077.html" TargetMode="External"/><Relationship Id="rId28" Type="http://schemas.openxmlformats.org/officeDocument/2006/relationships/hyperlink" Target="http://www.euro.who.int/__data/assets/pdf_file/0018/231516/HiT-Estonia.pdf"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moh.gov.ge/ka/529" TargetMode="External"/><Relationship Id="rId31" Type="http://schemas.openxmlformats.org/officeDocument/2006/relationships/hyperlink" Target="http://databank.worldbank.org/data/reports.aspx?source=world-development-indicator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ssa.gov.ge/files/2013/File/N36-2013.pdf" TargetMode="External"/><Relationship Id="rId27" Type="http://schemas.openxmlformats.org/officeDocument/2006/relationships/hyperlink" Target="http://documents.worldbank.org/curated/en/630321497350151165/pdf/114062-PER-P156724-PUBLIC-PERFINAL.pdf" TargetMode="External"/><Relationship Id="rId30" Type="http://schemas.openxmlformats.org/officeDocument/2006/relationships/hyperlink" Target="http://www.who.int/dg/speeches/2018/tackling-health-financing-crisis/en/" TargetMode="Externa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6835909400213862"/>
          <c:h val="0.69540768861495661"/>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0.0%</c:formatCode>
                <c:ptCount val="5"/>
                <c:pt idx="0">
                  <c:v>0.20558478137628822</c:v>
                </c:pt>
                <c:pt idx="1">
                  <c:v>0.24305935029790032</c:v>
                </c:pt>
                <c:pt idx="2">
                  <c:v>0.28178101399054317</c:v>
                </c:pt>
                <c:pt idx="3">
                  <c:v>0.36299999999999999</c:v>
                </c:pt>
                <c:pt idx="4" formatCode="0.00%">
                  <c:v>0.372</c:v>
                </c:pt>
              </c:numCache>
            </c:numRef>
          </c:val>
          <c:extLst>
            <c:ext xmlns:c16="http://schemas.microsoft.com/office/drawing/2014/chart" uri="{C3380CC4-5D6E-409C-BE32-E72D297353CC}">
              <c16:uniqueId val="{00000000-711B-3D42-BCE5-8AF97960DBDA}"/>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0.77138019413324044</c:v>
                </c:pt>
                <c:pt idx="1">
                  <c:v>0.73436844981121385</c:v>
                </c:pt>
                <c:pt idx="2">
                  <c:v>0.69930892367581288</c:v>
                </c:pt>
                <c:pt idx="3">
                  <c:v>0.61899999999999999</c:v>
                </c:pt>
                <c:pt idx="4" formatCode="0.00%">
                  <c:v>0.61199999999999999</c:v>
                </c:pt>
              </c:numCache>
            </c:numRef>
          </c:val>
          <c:extLst>
            <c:ext xmlns:c16="http://schemas.microsoft.com/office/drawing/2014/chart" uri="{C3380CC4-5D6E-409C-BE32-E72D297353CC}">
              <c16:uniqueId val="{00000001-711B-3D42-BCE5-8AF97960DBDA}"/>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2.3035024490471314E-2</c:v>
                </c:pt>
                <c:pt idx="1">
                  <c:v>2.2572199890885752E-2</c:v>
                </c:pt>
                <c:pt idx="2">
                  <c:v>1.8910062333644111E-2</c:v>
                </c:pt>
                <c:pt idx="3">
                  <c:v>1.7999999999999999E-2</c:v>
                </c:pt>
                <c:pt idx="4" formatCode="0.00%">
                  <c:v>1.6E-2</c:v>
                </c:pt>
              </c:numCache>
            </c:numRef>
          </c:val>
          <c:extLst>
            <c:ext xmlns:c16="http://schemas.microsoft.com/office/drawing/2014/chart" uri="{C3380CC4-5D6E-409C-BE32-E72D297353CC}">
              <c16:uniqueId val="{00000002-711B-3D42-BCE5-8AF97960DBDA}"/>
            </c:ext>
          </c:extLst>
        </c:ser>
        <c:dLbls>
          <c:showLegendKey val="0"/>
          <c:showVal val="0"/>
          <c:showCatName val="0"/>
          <c:showSerName val="0"/>
          <c:showPercent val="0"/>
          <c:showBubbleSize val="0"/>
        </c:dLbls>
        <c:gapWidth val="88"/>
        <c:overlap val="100"/>
        <c:axId val="134460160"/>
        <c:axId val="134461696"/>
      </c:barChart>
      <c:catAx>
        <c:axId val="134460160"/>
        <c:scaling>
          <c:orientation val="minMax"/>
        </c:scaling>
        <c:delete val="0"/>
        <c:axPos val="b"/>
        <c:numFmt formatCode="General" sourceLinked="0"/>
        <c:majorTickMark val="out"/>
        <c:minorTickMark val="none"/>
        <c:tickLblPos val="nextTo"/>
        <c:txPr>
          <a:bodyPr/>
          <a:lstStyle/>
          <a:p>
            <a:pPr>
              <a:defRPr sz="1200"/>
            </a:pPr>
            <a:endParaRPr lang="en-US"/>
          </a:p>
        </c:txPr>
        <c:crossAx val="134461696"/>
        <c:crosses val="autoZero"/>
        <c:auto val="1"/>
        <c:lblAlgn val="ctr"/>
        <c:lblOffset val="100"/>
        <c:noMultiLvlLbl val="0"/>
      </c:catAx>
      <c:valAx>
        <c:axId val="134461696"/>
        <c:scaling>
          <c:orientation val="minMax"/>
        </c:scaling>
        <c:delete val="0"/>
        <c:axPos val="l"/>
        <c:majorGridlines/>
        <c:numFmt formatCode="0%" sourceLinked="1"/>
        <c:majorTickMark val="out"/>
        <c:minorTickMark val="none"/>
        <c:tickLblPos val="nextTo"/>
        <c:txPr>
          <a:bodyPr/>
          <a:lstStyle/>
          <a:p>
            <a:pPr>
              <a:defRPr sz="1100"/>
            </a:pPr>
            <a:endParaRPr lang="en-US"/>
          </a:p>
        </c:txPr>
        <c:crossAx val="134460160"/>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049236900942981E-2"/>
          <c:y val="4.4861391929187318E-2"/>
          <c:w val="0.87598393058010671"/>
          <c:h val="0.77853506683757578"/>
        </c:manualLayout>
      </c:layout>
      <c:barChart>
        <c:barDir val="col"/>
        <c:grouping val="clustered"/>
        <c:varyColors val="0"/>
        <c:ser>
          <c:idx val="0"/>
          <c:order val="0"/>
          <c:tx>
            <c:strRef>
              <c:f>Sheet1!$B$1</c:f>
              <c:strCache>
                <c:ptCount val="1"/>
                <c:pt idx="0">
                  <c:v>2013</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70</c:v>
                </c:pt>
              </c:numCache>
            </c:numRef>
          </c:val>
          <c:extLst>
            <c:ext xmlns:c16="http://schemas.microsoft.com/office/drawing/2014/chart" uri="{C3380CC4-5D6E-409C-BE32-E72D297353CC}">
              <c16:uniqueId val="{00000000-C297-0947-B871-14886CB49DB5}"/>
            </c:ext>
          </c:extLst>
        </c:ser>
        <c:ser>
          <c:idx val="1"/>
          <c:order val="1"/>
          <c:tx>
            <c:strRef>
              <c:f>Sheet1!$C$1</c:f>
              <c:strCache>
                <c:ptCount val="1"/>
                <c:pt idx="0">
                  <c:v>2014</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338</c:v>
                </c:pt>
              </c:numCache>
            </c:numRef>
          </c:val>
          <c:extLst>
            <c:ext xmlns:c16="http://schemas.microsoft.com/office/drawing/2014/chart" uri="{C3380CC4-5D6E-409C-BE32-E72D297353CC}">
              <c16:uniqueId val="{00000001-C297-0947-B871-14886CB49DB5}"/>
            </c:ext>
          </c:extLst>
        </c:ser>
        <c:ser>
          <c:idx val="2"/>
          <c:order val="2"/>
          <c:tx>
            <c:strRef>
              <c:f>Sheet1!$D$1</c:f>
              <c:strCache>
                <c:ptCount val="1"/>
                <c:pt idx="0">
                  <c:v>2015</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573</c:v>
                </c:pt>
              </c:numCache>
            </c:numRef>
          </c:val>
          <c:extLst>
            <c:ext xmlns:c16="http://schemas.microsoft.com/office/drawing/2014/chart" uri="{C3380CC4-5D6E-409C-BE32-E72D297353CC}">
              <c16:uniqueId val="{00000002-C297-0947-B871-14886CB49DB5}"/>
            </c:ext>
          </c:extLst>
        </c:ser>
        <c:ser>
          <c:idx val="3"/>
          <c:order val="3"/>
          <c:tx>
            <c:strRef>
              <c:f>Sheet1!$E$1</c:f>
              <c:strCache>
                <c:ptCount val="1"/>
                <c:pt idx="0">
                  <c:v>2016</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General</c:formatCode>
                <c:ptCount val="1"/>
                <c:pt idx="0">
                  <c:v>681</c:v>
                </c:pt>
              </c:numCache>
            </c:numRef>
          </c:val>
          <c:extLst>
            <c:ext xmlns:c16="http://schemas.microsoft.com/office/drawing/2014/chart" uri="{C3380CC4-5D6E-409C-BE32-E72D297353CC}">
              <c16:uniqueId val="{00000003-C297-0947-B871-14886CB49DB5}"/>
            </c:ext>
          </c:extLst>
        </c:ser>
        <c:ser>
          <c:idx val="4"/>
          <c:order val="4"/>
          <c:tx>
            <c:strRef>
              <c:f>Sheet1!$F$1</c:f>
              <c:strCache>
                <c:ptCount val="1"/>
                <c:pt idx="0">
                  <c:v>2017</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710</c:v>
                </c:pt>
              </c:numCache>
            </c:numRef>
          </c:val>
          <c:extLst>
            <c:ext xmlns:c16="http://schemas.microsoft.com/office/drawing/2014/chart" uri="{C3380CC4-5D6E-409C-BE32-E72D297353CC}">
              <c16:uniqueId val="{00000004-C297-0947-B871-14886CB49DB5}"/>
            </c:ext>
          </c:extLst>
        </c:ser>
        <c:ser>
          <c:idx val="5"/>
          <c:order val="5"/>
          <c:tx>
            <c:strRef>
              <c:f>Sheet1!$G$1</c:f>
              <c:strCache>
                <c:ptCount val="1"/>
                <c:pt idx="0">
                  <c:v>2018</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D0-5148-AFAE-EC427778095A}"/>
                </c:ext>
              </c:extLst>
            </c:dLbl>
            <c:spPr>
              <a:noFill/>
              <a:ln>
                <a:noFill/>
              </a:ln>
              <a:effectLst/>
            </c:spPr>
            <c:txPr>
              <a:bodyPr/>
              <a:lstStyle/>
              <a:p>
                <a:pPr>
                  <a:defRPr sz="11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c:f>
              <c:strCache>
                <c:ptCount val="1"/>
                <c:pt idx="0">
                  <c:v>Category 1</c:v>
                </c:pt>
              </c:strCache>
            </c:strRef>
          </c:cat>
          <c:val>
            <c:numRef>
              <c:f>Sheet1!$G$2</c:f>
              <c:numCache>
                <c:formatCode>General</c:formatCode>
                <c:ptCount val="1"/>
                <c:pt idx="0">
                  <c:v>704</c:v>
                </c:pt>
              </c:numCache>
            </c:numRef>
          </c:val>
          <c:extLst>
            <c:ext xmlns:c16="http://schemas.microsoft.com/office/drawing/2014/chart" uri="{C3380CC4-5D6E-409C-BE32-E72D297353CC}">
              <c16:uniqueId val="{00000000-8DD0-5148-AFAE-EC427778095A}"/>
            </c:ext>
          </c:extLst>
        </c:ser>
        <c:dLbls>
          <c:showLegendKey val="0"/>
          <c:showVal val="0"/>
          <c:showCatName val="0"/>
          <c:showSerName val="0"/>
          <c:showPercent val="0"/>
          <c:showBubbleSize val="0"/>
        </c:dLbls>
        <c:gapWidth val="150"/>
        <c:axId val="136416640"/>
        <c:axId val="136422528"/>
      </c:barChart>
      <c:catAx>
        <c:axId val="136416640"/>
        <c:scaling>
          <c:orientation val="minMax"/>
        </c:scaling>
        <c:delete val="1"/>
        <c:axPos val="b"/>
        <c:numFmt formatCode="General" sourceLinked="0"/>
        <c:majorTickMark val="out"/>
        <c:minorTickMark val="none"/>
        <c:tickLblPos val="none"/>
        <c:crossAx val="136422528"/>
        <c:crosses val="autoZero"/>
        <c:auto val="1"/>
        <c:lblAlgn val="ctr"/>
        <c:lblOffset val="100"/>
        <c:noMultiLvlLbl val="0"/>
      </c:catAx>
      <c:valAx>
        <c:axId val="136422528"/>
        <c:scaling>
          <c:orientation val="minMax"/>
        </c:scaling>
        <c:delete val="0"/>
        <c:axPos val="l"/>
        <c:majorGridlines/>
        <c:numFmt formatCode="General" sourceLinked="1"/>
        <c:majorTickMark val="out"/>
        <c:minorTickMark val="none"/>
        <c:tickLblPos val="nextTo"/>
        <c:txPr>
          <a:bodyPr/>
          <a:lstStyle/>
          <a:p>
            <a:pPr>
              <a:defRPr sz="1100"/>
            </a:pPr>
            <a:endParaRPr lang="en-US"/>
          </a:p>
        </c:txPr>
        <c:crossAx val="136416640"/>
        <c:crosses val="autoZero"/>
        <c:crossBetween val="between"/>
      </c:valAx>
    </c:plotArea>
    <c:legend>
      <c:legendPos val="r"/>
      <c:layout>
        <c:manualLayout>
          <c:xMode val="edge"/>
          <c:yMode val="edge"/>
          <c:x val="0.15153677218919079"/>
          <c:y val="0.81999308226006662"/>
          <c:w val="0.71550784723338212"/>
          <c:h val="0.17615146213082181"/>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Sheet1!$A$2:$A$6</c:f>
              <c:strCache>
                <c:ptCount val="5"/>
                <c:pt idx="0">
                  <c:v>სოციალური-ჯანმრთელობის დაზღვევა</c:v>
                </c:pt>
                <c:pt idx="1">
                  <c:v>ნებაყოფლობითი დაზღვევა</c:v>
                </c:pt>
                <c:pt idx="2">
                  <c:v>ჯიბიდან გადახდები</c:v>
                </c:pt>
                <c:pt idx="3">
                  <c:v>ცენტრალური ბიუჯეტი</c:v>
                </c:pt>
                <c:pt idx="4">
                  <c:v>სხვა</c:v>
                </c:pt>
              </c:strCache>
            </c:strRef>
          </c:cat>
          <c:val>
            <c:numRef>
              <c:f>Sheet1!$B$2:$B$6</c:f>
              <c:numCache>
                <c:formatCode>0%</c:formatCode>
                <c:ptCount val="5"/>
                <c:pt idx="0">
                  <c:v>0.74000000000000044</c:v>
                </c:pt>
                <c:pt idx="1">
                  <c:v>0.13</c:v>
                </c:pt>
                <c:pt idx="2">
                  <c:v>7.0000000000000021E-2</c:v>
                </c:pt>
                <c:pt idx="3">
                  <c:v>0.05</c:v>
                </c:pt>
                <c:pt idx="4">
                  <c:v>1.0000000000000005E-2</c:v>
                </c:pt>
              </c:numCache>
            </c:numRef>
          </c:val>
          <c:extLst>
            <c:ext xmlns:c16="http://schemas.microsoft.com/office/drawing/2014/chart" uri="{C3380CC4-5D6E-409C-BE32-E72D297353CC}">
              <c16:uniqueId val="{00000000-3393-2B48-8E48-A0E58B1BDA5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Sheet1!$A$2:$A$7</c:f>
              <c:strCache>
                <c:ptCount val="6"/>
                <c:pt idx="0">
                  <c:v>სოციალური-ჯანმრთელობის დაზღვევა</c:v>
                </c:pt>
                <c:pt idx="1">
                  <c:v>გადასახადები (სახელმწიფო,მუნიციპალური)</c:v>
                </c:pt>
                <c:pt idx="2">
                  <c:v>ჯიბიდან გადახდები</c:v>
                </c:pt>
                <c:pt idx="3">
                  <c:v>სხვა</c:v>
                </c:pt>
                <c:pt idx="4">
                  <c:v>საერთაშორისო წყაროები</c:v>
                </c:pt>
                <c:pt idx="5">
                  <c:v>ჯერძო ჯანმრთელობის დაზღვევა</c:v>
                </c:pt>
              </c:strCache>
            </c:strRef>
          </c:cat>
          <c:val>
            <c:numRef>
              <c:f>Sheet1!$B$2:$B$7</c:f>
              <c:numCache>
                <c:formatCode>0.00%</c:formatCode>
                <c:ptCount val="6"/>
                <c:pt idx="0" formatCode="0%">
                  <c:v>0.68600000000000005</c:v>
                </c:pt>
                <c:pt idx="1">
                  <c:v>0.10700000000000005</c:v>
                </c:pt>
                <c:pt idx="2" formatCode="0%">
                  <c:v>0.1760000000000001</c:v>
                </c:pt>
                <c:pt idx="3" formatCode="0%">
                  <c:v>1.4E-2</c:v>
                </c:pt>
                <c:pt idx="4">
                  <c:v>1.4E-2</c:v>
                </c:pt>
                <c:pt idx="5">
                  <c:v>3.0000000000000018E-3</c:v>
                </c:pt>
              </c:numCache>
            </c:numRef>
          </c:val>
          <c:extLst>
            <c:ext xmlns:c16="http://schemas.microsoft.com/office/drawing/2014/chart" uri="{C3380CC4-5D6E-409C-BE32-E72D297353CC}">
              <c16:uniqueId val="{00000000-25D4-F546-8584-2C88F943731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9288-86A6-4B4F-B1CD-F914743C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28</Pages>
  <Words>6470</Words>
  <Characters>36882</Characters>
  <Application>Microsoft Office Word</Application>
  <DocSecurity>0</DocSecurity>
  <Lines>307</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41</cp:revision>
  <dcterms:created xsi:type="dcterms:W3CDTF">2018-06-27T14:50:00Z</dcterms:created>
  <dcterms:modified xsi:type="dcterms:W3CDTF">2018-06-30T08:04:00Z</dcterms:modified>
</cp:coreProperties>
</file>